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BE9B1" w14:textId="55F6D48C" w:rsidR="00A32FD4" w:rsidRDefault="00A32FD4" w:rsidP="00807B40">
      <w:pPr>
        <w:spacing w:before="120" w:after="120" w:line="20" w:lineRule="atLeast"/>
        <w:ind w:left="2880" w:firstLine="720"/>
      </w:pPr>
    </w:p>
    <w:p w14:paraId="43CB401B" w14:textId="77777777" w:rsidR="00A631F7" w:rsidRPr="000F6B11" w:rsidRDefault="00A631F7" w:rsidP="00A631F7">
      <w:pPr>
        <w:keepNext/>
        <w:spacing w:after="360"/>
        <w:jc w:val="center"/>
        <w:outlineLvl w:val="2"/>
        <w:rPr>
          <w:b/>
          <w:sz w:val="26"/>
          <w:szCs w:val="26"/>
        </w:rPr>
      </w:pPr>
      <w:r w:rsidRPr="000F6B11">
        <w:rPr>
          <w:b/>
          <w:sz w:val="26"/>
          <w:szCs w:val="26"/>
        </w:rPr>
        <w:t xml:space="preserve">PHỤ LỤC. THUYẾT MINH NỘI DUNG ĐỀ XUẤT SỬA ĐỔI, BỔ SUNG BỘ CHỈ SỐ </w:t>
      </w:r>
      <w:r>
        <w:rPr>
          <w:b/>
          <w:sz w:val="26"/>
          <w:szCs w:val="26"/>
        </w:rPr>
        <w:t>ĐÁNH GIÁ KẾT QUẢ BẢO VỆ MÔI TRƯỜNG CỦA CÁC TỈNH, THÀNH PHỐ TRỰC THUỘC TRUNG ƯƠNG (BỘ CHỈ SỐ)</w:t>
      </w:r>
    </w:p>
    <w:tbl>
      <w:tblPr>
        <w:tblStyle w:val="TableGrid"/>
        <w:tblW w:w="9209" w:type="dxa"/>
        <w:jc w:val="center"/>
        <w:tblLayout w:type="fixed"/>
        <w:tblLook w:val="04A0" w:firstRow="1" w:lastRow="0" w:firstColumn="1" w:lastColumn="0" w:noHBand="0" w:noVBand="1"/>
      </w:tblPr>
      <w:tblGrid>
        <w:gridCol w:w="670"/>
        <w:gridCol w:w="2160"/>
        <w:gridCol w:w="2127"/>
        <w:gridCol w:w="4252"/>
      </w:tblGrid>
      <w:tr w:rsidR="00A631F7" w:rsidRPr="0091277B" w14:paraId="3E785613" w14:textId="77777777" w:rsidTr="00B84446">
        <w:trPr>
          <w:jc w:val="center"/>
        </w:trPr>
        <w:tc>
          <w:tcPr>
            <w:tcW w:w="670" w:type="dxa"/>
            <w:vAlign w:val="center"/>
          </w:tcPr>
          <w:p w14:paraId="5BC2D7B8" w14:textId="77777777" w:rsidR="00A631F7" w:rsidRPr="0091277B" w:rsidRDefault="00A631F7" w:rsidP="00F61DC6">
            <w:pPr>
              <w:spacing w:before="60" w:after="60"/>
              <w:jc w:val="center"/>
              <w:rPr>
                <w:b/>
                <w:bCs/>
                <w:shd w:val="clear" w:color="auto" w:fill="FFFFFF"/>
              </w:rPr>
            </w:pPr>
            <w:bookmarkStart w:id="0" w:name="_Hlk176355499"/>
            <w:r w:rsidRPr="0091277B">
              <w:rPr>
                <w:b/>
                <w:bCs/>
                <w:shd w:val="clear" w:color="auto" w:fill="FFFFFF"/>
              </w:rPr>
              <w:t>STT</w:t>
            </w:r>
          </w:p>
        </w:tc>
        <w:tc>
          <w:tcPr>
            <w:tcW w:w="2160" w:type="dxa"/>
            <w:vAlign w:val="center"/>
          </w:tcPr>
          <w:p w14:paraId="4654D917" w14:textId="1CBD8676" w:rsidR="00A631F7" w:rsidRPr="0091277B" w:rsidRDefault="00A631F7" w:rsidP="00F61DC6">
            <w:pPr>
              <w:spacing w:before="60" w:after="60"/>
              <w:jc w:val="center"/>
              <w:rPr>
                <w:b/>
                <w:bCs/>
                <w:shd w:val="clear" w:color="auto" w:fill="FFFFFF"/>
              </w:rPr>
            </w:pPr>
            <w:r w:rsidRPr="0091277B">
              <w:rPr>
                <w:b/>
                <w:bCs/>
                <w:shd w:val="clear" w:color="auto" w:fill="FFFFFF"/>
              </w:rPr>
              <w:t>Tên chỉ số đã ban hành kèm theo Quyết định số 2782/QĐ-BTNMT</w:t>
            </w:r>
          </w:p>
        </w:tc>
        <w:tc>
          <w:tcPr>
            <w:tcW w:w="2127" w:type="dxa"/>
            <w:vAlign w:val="center"/>
          </w:tcPr>
          <w:p w14:paraId="40192EAF" w14:textId="6AB31327" w:rsidR="00A631F7" w:rsidRPr="0091277B" w:rsidRDefault="00A631F7" w:rsidP="00A631F7">
            <w:pPr>
              <w:spacing w:before="60" w:after="60"/>
              <w:jc w:val="center"/>
              <w:rPr>
                <w:b/>
                <w:bCs/>
                <w:shd w:val="clear" w:color="auto" w:fill="FFFFFF"/>
              </w:rPr>
            </w:pPr>
            <w:r w:rsidRPr="0091277B">
              <w:rPr>
                <w:b/>
                <w:bCs/>
                <w:shd w:val="clear" w:color="auto" w:fill="FFFFFF"/>
              </w:rPr>
              <w:t xml:space="preserve">Tên chỉ số đề xuất thực hiện tại Dự thảo </w:t>
            </w:r>
          </w:p>
        </w:tc>
        <w:tc>
          <w:tcPr>
            <w:tcW w:w="4252" w:type="dxa"/>
            <w:vAlign w:val="center"/>
          </w:tcPr>
          <w:p w14:paraId="2120B58F" w14:textId="77777777" w:rsidR="00A631F7" w:rsidRDefault="00A631F7" w:rsidP="00F61DC6">
            <w:pPr>
              <w:spacing w:before="60" w:after="60"/>
              <w:jc w:val="center"/>
              <w:rPr>
                <w:b/>
                <w:bCs/>
                <w:shd w:val="clear" w:color="auto" w:fill="FFFFFF"/>
              </w:rPr>
            </w:pPr>
            <w:r w:rsidRPr="0091277B">
              <w:rPr>
                <w:b/>
                <w:bCs/>
                <w:shd w:val="clear" w:color="auto" w:fill="FFFFFF"/>
              </w:rPr>
              <w:t>Nội dung điều chỉnh</w:t>
            </w:r>
          </w:p>
          <w:p w14:paraId="15A7B139" w14:textId="77777777" w:rsidR="00A631F7" w:rsidRDefault="00A631F7" w:rsidP="00F61DC6">
            <w:pPr>
              <w:spacing w:before="60" w:after="60"/>
              <w:jc w:val="center"/>
              <w:rPr>
                <w:b/>
                <w:bCs/>
                <w:shd w:val="clear" w:color="auto" w:fill="FFFFFF"/>
              </w:rPr>
            </w:pPr>
            <w:r w:rsidRPr="0091277B">
              <w:rPr>
                <w:b/>
                <w:bCs/>
                <w:shd w:val="clear" w:color="auto" w:fill="FFFFFF"/>
              </w:rPr>
              <w:t>thay đổi và căn cứ</w:t>
            </w:r>
            <w:r>
              <w:rPr>
                <w:b/>
                <w:bCs/>
                <w:shd w:val="clear" w:color="auto" w:fill="FFFFFF"/>
              </w:rPr>
              <w:t xml:space="preserve"> đề xuất</w:t>
            </w:r>
          </w:p>
          <w:p w14:paraId="7EE1FB73" w14:textId="7C4F9F85" w:rsidR="00A631F7" w:rsidRPr="0091277B" w:rsidRDefault="00A631F7" w:rsidP="00F61DC6">
            <w:pPr>
              <w:spacing w:before="60" w:after="60"/>
              <w:jc w:val="center"/>
              <w:rPr>
                <w:b/>
                <w:bCs/>
                <w:shd w:val="clear" w:color="auto" w:fill="FFFFFF"/>
              </w:rPr>
            </w:pPr>
            <w:r w:rsidRPr="0091277B">
              <w:rPr>
                <w:b/>
                <w:bCs/>
                <w:shd w:val="clear" w:color="auto" w:fill="FFFFFF"/>
              </w:rPr>
              <w:t>điều chỉnh</w:t>
            </w:r>
          </w:p>
        </w:tc>
      </w:tr>
      <w:tr w:rsidR="00A631F7" w:rsidRPr="0091277B" w14:paraId="7AD101ED" w14:textId="77777777" w:rsidTr="00B84446">
        <w:trPr>
          <w:trHeight w:val="585"/>
          <w:jc w:val="center"/>
        </w:trPr>
        <w:tc>
          <w:tcPr>
            <w:tcW w:w="670" w:type="dxa"/>
            <w:vAlign w:val="center"/>
          </w:tcPr>
          <w:p w14:paraId="298AF4F0" w14:textId="77777777" w:rsidR="00A631F7" w:rsidRPr="00A631F7" w:rsidRDefault="00A631F7" w:rsidP="00F61DC6">
            <w:pPr>
              <w:spacing w:before="60" w:after="60"/>
              <w:jc w:val="both"/>
              <w:rPr>
                <w:b/>
                <w:bCs/>
                <w:shd w:val="clear" w:color="auto" w:fill="FFFFFF"/>
              </w:rPr>
            </w:pPr>
            <w:r w:rsidRPr="00A631F7">
              <w:rPr>
                <w:b/>
                <w:bCs/>
                <w:shd w:val="clear" w:color="auto" w:fill="FFFFFF"/>
              </w:rPr>
              <w:t>I</w:t>
            </w:r>
          </w:p>
        </w:tc>
        <w:tc>
          <w:tcPr>
            <w:tcW w:w="8539" w:type="dxa"/>
            <w:gridSpan w:val="3"/>
            <w:vAlign w:val="center"/>
          </w:tcPr>
          <w:p w14:paraId="52E37374" w14:textId="77777777" w:rsidR="00A631F7" w:rsidRPr="00A631F7" w:rsidRDefault="00A631F7" w:rsidP="00F61DC6">
            <w:pPr>
              <w:pStyle w:val="ListParagraph"/>
              <w:tabs>
                <w:tab w:val="left" w:pos="166"/>
              </w:tabs>
              <w:spacing w:before="60" w:after="60"/>
              <w:ind w:left="0"/>
              <w:jc w:val="both"/>
              <w:rPr>
                <w:b/>
                <w:bCs/>
                <w:highlight w:val="cyan"/>
              </w:rPr>
            </w:pPr>
            <w:r w:rsidRPr="00A631F7">
              <w:rPr>
                <w:b/>
                <w:bCs/>
                <w:spacing w:val="-6"/>
                <w:lang w:val="da-DK"/>
              </w:rPr>
              <w:t>Đánh giá</w:t>
            </w:r>
            <w:r w:rsidRPr="00A631F7">
              <w:rPr>
                <w:b/>
                <w:bCs/>
                <w:spacing w:val="-6"/>
                <w:lang w:val="vi-VN"/>
              </w:rPr>
              <w:t xml:space="preserve"> mức độ thực thi nhiệm vụ</w:t>
            </w:r>
            <w:r w:rsidRPr="00A631F7">
              <w:rPr>
                <w:b/>
                <w:bCs/>
                <w:spacing w:val="-6"/>
                <w:lang w:val="da-DK"/>
              </w:rPr>
              <w:t xml:space="preserve"> quản lý nhà nước về bảo vệ môi trường</w:t>
            </w:r>
          </w:p>
        </w:tc>
      </w:tr>
      <w:tr w:rsidR="00A631F7" w:rsidRPr="0091277B" w14:paraId="51ECC098" w14:textId="77777777" w:rsidTr="00B84446">
        <w:trPr>
          <w:jc w:val="center"/>
        </w:trPr>
        <w:tc>
          <w:tcPr>
            <w:tcW w:w="670" w:type="dxa"/>
            <w:vAlign w:val="center"/>
          </w:tcPr>
          <w:p w14:paraId="3F43EAAB" w14:textId="77777777" w:rsidR="00A631F7" w:rsidRPr="00A631F7" w:rsidRDefault="00A631F7" w:rsidP="00F61DC6">
            <w:pPr>
              <w:spacing w:before="60" w:after="60"/>
              <w:jc w:val="both"/>
              <w:rPr>
                <w:shd w:val="clear" w:color="auto" w:fill="FFFFFF"/>
              </w:rPr>
            </w:pPr>
            <w:r w:rsidRPr="00A631F7">
              <w:rPr>
                <w:shd w:val="clear" w:color="auto" w:fill="FFFFFF"/>
              </w:rPr>
              <w:t>1.1</w:t>
            </w:r>
          </w:p>
        </w:tc>
        <w:tc>
          <w:tcPr>
            <w:tcW w:w="2160" w:type="dxa"/>
            <w:vAlign w:val="center"/>
          </w:tcPr>
          <w:p w14:paraId="114AFFAB" w14:textId="7F7A6C51" w:rsidR="00A631F7" w:rsidRPr="00A631F7" w:rsidRDefault="00A631F7" w:rsidP="00F61DC6">
            <w:pPr>
              <w:spacing w:before="60" w:after="60"/>
              <w:jc w:val="both"/>
              <w:rPr>
                <w:spacing w:val="-8"/>
              </w:rPr>
            </w:pPr>
            <w:r w:rsidRPr="00A631F7">
              <w:t xml:space="preserve">Chỉ số 25: </w:t>
            </w:r>
            <w:r w:rsidRPr="00A631F7">
              <w:rPr>
                <w:lang w:val="vi-VN"/>
              </w:rPr>
              <w:t xml:space="preserve">Số lượng công chức, cán bộ thực hiện nhiệm vụ bảo vệ môi trường trên </w:t>
            </w:r>
            <w:r w:rsidRPr="00A631F7">
              <w:t>0</w:t>
            </w:r>
            <w:r w:rsidRPr="00A631F7">
              <w:rPr>
                <w:lang w:val="vi-VN"/>
              </w:rPr>
              <w:t>1</w:t>
            </w:r>
            <w:r w:rsidRPr="00A631F7">
              <w:t xml:space="preserve"> triệu</w:t>
            </w:r>
            <w:r w:rsidRPr="00A631F7">
              <w:rPr>
                <w:lang w:val="vi-VN"/>
              </w:rPr>
              <w:t xml:space="preserve"> dân</w:t>
            </w:r>
          </w:p>
        </w:tc>
        <w:tc>
          <w:tcPr>
            <w:tcW w:w="2127" w:type="dxa"/>
            <w:vAlign w:val="center"/>
          </w:tcPr>
          <w:p w14:paraId="053EF374" w14:textId="77777777" w:rsidR="00A631F7" w:rsidRPr="00A631F7" w:rsidRDefault="00A631F7" w:rsidP="00F61DC6">
            <w:pPr>
              <w:spacing w:before="60" w:after="60"/>
              <w:jc w:val="both"/>
              <w:rPr>
                <w:spacing w:val="-4"/>
              </w:rPr>
            </w:pPr>
            <w:r w:rsidRPr="00A631F7">
              <w:rPr>
                <w:spacing w:val="-4"/>
              </w:rPr>
              <w:t>Chỉ số 01: Số lượng công chức, cán bộ thực hiện nhiệm vụ bảo vệ môi trường trên 01 triệu dân</w:t>
            </w:r>
          </w:p>
        </w:tc>
        <w:tc>
          <w:tcPr>
            <w:tcW w:w="4252" w:type="dxa"/>
            <w:vAlign w:val="center"/>
          </w:tcPr>
          <w:p w14:paraId="5B0E62AF" w14:textId="77777777" w:rsidR="00A631F7" w:rsidRPr="00A631F7" w:rsidRDefault="00A631F7" w:rsidP="00F61DC6">
            <w:pPr>
              <w:pStyle w:val="ListParagraph"/>
              <w:tabs>
                <w:tab w:val="left" w:pos="166"/>
              </w:tabs>
              <w:spacing w:before="60" w:after="60"/>
              <w:ind w:left="0"/>
              <w:jc w:val="both"/>
            </w:pPr>
            <w:r w:rsidRPr="00A631F7">
              <w:t>Giữ nguyên không thay đổi</w:t>
            </w:r>
          </w:p>
        </w:tc>
      </w:tr>
      <w:tr w:rsidR="00A631F7" w:rsidRPr="0091277B" w14:paraId="5C193B92" w14:textId="77777777" w:rsidTr="00B84446">
        <w:trPr>
          <w:jc w:val="center"/>
        </w:trPr>
        <w:tc>
          <w:tcPr>
            <w:tcW w:w="670" w:type="dxa"/>
            <w:vAlign w:val="center"/>
          </w:tcPr>
          <w:p w14:paraId="02A56C14" w14:textId="77777777" w:rsidR="00A631F7" w:rsidRPr="00A631F7" w:rsidRDefault="00A631F7" w:rsidP="00F61DC6">
            <w:pPr>
              <w:spacing w:before="60" w:after="60"/>
              <w:jc w:val="both"/>
              <w:rPr>
                <w:shd w:val="clear" w:color="auto" w:fill="FFFFFF"/>
              </w:rPr>
            </w:pPr>
            <w:r w:rsidRPr="00A631F7">
              <w:rPr>
                <w:shd w:val="clear" w:color="auto" w:fill="FFFFFF"/>
              </w:rPr>
              <w:t>1.2</w:t>
            </w:r>
          </w:p>
        </w:tc>
        <w:tc>
          <w:tcPr>
            <w:tcW w:w="2160" w:type="dxa"/>
            <w:vAlign w:val="center"/>
          </w:tcPr>
          <w:p w14:paraId="09F5A296" w14:textId="2A463013" w:rsidR="00A631F7" w:rsidRPr="00A631F7" w:rsidRDefault="00A631F7" w:rsidP="00F61DC6">
            <w:pPr>
              <w:spacing w:before="60" w:after="60"/>
              <w:jc w:val="both"/>
            </w:pPr>
            <w:r w:rsidRPr="00A631F7">
              <w:t xml:space="preserve">Chỉ số 24: </w:t>
            </w:r>
            <w:r w:rsidRPr="00A631F7">
              <w:rPr>
                <w:lang w:val="vi-VN"/>
              </w:rPr>
              <w:t>Tỷ lệ chi ngân sách cho hoạt động</w:t>
            </w:r>
            <w:r w:rsidRPr="00A631F7">
              <w:t xml:space="preserve"> sự nghiệp</w:t>
            </w:r>
            <w:r w:rsidRPr="00A631F7">
              <w:rPr>
                <w:lang w:val="vi-VN"/>
              </w:rPr>
              <w:t xml:space="preserve"> bảo vệ môi trường</w:t>
            </w:r>
          </w:p>
        </w:tc>
        <w:tc>
          <w:tcPr>
            <w:tcW w:w="2127" w:type="dxa"/>
            <w:vAlign w:val="center"/>
          </w:tcPr>
          <w:p w14:paraId="2F6AFDB4" w14:textId="77777777" w:rsidR="00A631F7" w:rsidRPr="00A631F7" w:rsidRDefault="00A631F7" w:rsidP="00F61DC6">
            <w:pPr>
              <w:spacing w:before="60" w:after="60"/>
              <w:jc w:val="both"/>
            </w:pPr>
            <w:r w:rsidRPr="00A631F7">
              <w:rPr>
                <w:shd w:val="clear" w:color="auto" w:fill="FFFFFF"/>
                <w:lang w:val="vi-VN"/>
              </w:rPr>
              <w:t xml:space="preserve">Chỉ số </w:t>
            </w:r>
            <w:r w:rsidRPr="00A631F7">
              <w:rPr>
                <w:shd w:val="clear" w:color="auto" w:fill="FFFFFF"/>
              </w:rPr>
              <w:t>02</w:t>
            </w:r>
            <w:r w:rsidRPr="00A631F7">
              <w:rPr>
                <w:shd w:val="clear" w:color="auto" w:fill="FFFFFF"/>
                <w:lang w:val="vi-VN"/>
              </w:rPr>
              <w:t>: Tỷ lệ chi ngân sách cho hoạt động bảo vệ môi trường</w:t>
            </w:r>
          </w:p>
        </w:tc>
        <w:tc>
          <w:tcPr>
            <w:tcW w:w="4252" w:type="dxa"/>
          </w:tcPr>
          <w:p w14:paraId="3693B87C" w14:textId="09333664" w:rsidR="00A631F7" w:rsidRPr="00A631F7" w:rsidRDefault="00A631F7" w:rsidP="00F61DC6">
            <w:pPr>
              <w:pStyle w:val="ListParagraph"/>
              <w:tabs>
                <w:tab w:val="left" w:pos="166"/>
              </w:tabs>
              <w:spacing w:before="60" w:after="60"/>
              <w:ind w:left="0"/>
              <w:jc w:val="both"/>
            </w:pPr>
            <w:r w:rsidRPr="00A631F7">
              <w:t>Điều chỉnh bỏ cụm từ “</w:t>
            </w:r>
            <w:r w:rsidRPr="00A631F7">
              <w:rPr>
                <w:shd w:val="clear" w:color="auto" w:fill="FFFFFF"/>
                <w:lang w:val="vi-VN"/>
              </w:rPr>
              <w:t>sự nghiệp</w:t>
            </w:r>
            <w:r w:rsidRPr="00A631F7">
              <w:rPr>
                <w:shd w:val="clear" w:color="auto" w:fill="FFFFFF"/>
              </w:rPr>
              <w:t>” nhằm đánh giá chính xác hơn mức độ</w:t>
            </w:r>
            <w:r w:rsidR="00B84446">
              <w:rPr>
                <w:shd w:val="clear" w:color="auto" w:fill="FFFFFF"/>
              </w:rPr>
              <w:t xml:space="preserve"> nỗ lực, đầu tư của địa phương </w:t>
            </w:r>
            <w:r w:rsidRPr="00A631F7">
              <w:rPr>
                <w:shd w:val="clear" w:color="auto" w:fill="FFFFFF"/>
              </w:rPr>
              <w:t xml:space="preserve">cho công tác bảo vệ môi trường từ các nguồn kinh phí khác </w:t>
            </w:r>
            <w:r w:rsidRPr="00A631F7">
              <w:t>(như chi từ nguồn sự nghiệp khoa học, vốn đầu tư phát triển và các nguồn vốn khác)</w:t>
            </w:r>
            <w:r w:rsidRPr="00A631F7">
              <w:rPr>
                <w:shd w:val="clear" w:color="auto" w:fill="FFFFFF"/>
              </w:rPr>
              <w:t>, không riêng nguồn kinh phí sự nghiệp bảo vệ môi trường</w:t>
            </w:r>
          </w:p>
        </w:tc>
      </w:tr>
      <w:tr w:rsidR="00A631F7" w:rsidRPr="0091277B" w14:paraId="52951897" w14:textId="77777777" w:rsidTr="00B84446">
        <w:trPr>
          <w:jc w:val="center"/>
        </w:trPr>
        <w:tc>
          <w:tcPr>
            <w:tcW w:w="670" w:type="dxa"/>
            <w:vAlign w:val="center"/>
          </w:tcPr>
          <w:p w14:paraId="4F0F37AA" w14:textId="77777777" w:rsidR="00A631F7" w:rsidRPr="00A631F7" w:rsidRDefault="00A631F7" w:rsidP="00F61DC6">
            <w:pPr>
              <w:spacing w:before="60" w:after="60"/>
              <w:jc w:val="both"/>
              <w:rPr>
                <w:shd w:val="clear" w:color="auto" w:fill="FFFFFF"/>
              </w:rPr>
            </w:pPr>
            <w:r w:rsidRPr="00A631F7">
              <w:rPr>
                <w:shd w:val="clear" w:color="auto" w:fill="FFFFFF"/>
              </w:rPr>
              <w:t>1.3</w:t>
            </w:r>
          </w:p>
        </w:tc>
        <w:tc>
          <w:tcPr>
            <w:tcW w:w="2160" w:type="dxa"/>
            <w:vAlign w:val="center"/>
          </w:tcPr>
          <w:p w14:paraId="0122A76C" w14:textId="4E85B02F" w:rsidR="00A631F7" w:rsidRPr="00A631F7" w:rsidRDefault="00A631F7" w:rsidP="00F61DC6">
            <w:pPr>
              <w:spacing w:before="60" w:after="60"/>
              <w:jc w:val="both"/>
            </w:pPr>
            <w:r w:rsidRPr="00A631F7">
              <w:t>Chỉ số 26: Tỷ lệ xử lý thông tin phản ánh, kiến nghị về ô nhiễm môi trường thông qua đường dây nóng</w:t>
            </w:r>
          </w:p>
        </w:tc>
        <w:tc>
          <w:tcPr>
            <w:tcW w:w="2127" w:type="dxa"/>
            <w:vAlign w:val="center"/>
          </w:tcPr>
          <w:p w14:paraId="297D7A4E" w14:textId="77777777" w:rsidR="00A631F7" w:rsidRPr="00A631F7" w:rsidRDefault="00A631F7" w:rsidP="00F61DC6">
            <w:pPr>
              <w:spacing w:before="60" w:after="60"/>
              <w:jc w:val="both"/>
            </w:pPr>
            <w:r w:rsidRPr="00A631F7">
              <w:t>Chỉ số 03: Tỷ lệ số vụ việc phản ánh, kiến nghị về ô nhiễm môi trường thông qua đường dây nóng đã được xử lý</w:t>
            </w:r>
          </w:p>
        </w:tc>
        <w:tc>
          <w:tcPr>
            <w:tcW w:w="4252" w:type="dxa"/>
          </w:tcPr>
          <w:p w14:paraId="4DC9D249" w14:textId="2EEB9EA2" w:rsidR="00A631F7" w:rsidRPr="00A631F7" w:rsidRDefault="00A631F7" w:rsidP="00F61DC6">
            <w:pPr>
              <w:pStyle w:val="ListParagraph"/>
              <w:tabs>
                <w:tab w:val="left" w:pos="166"/>
              </w:tabs>
              <w:spacing w:before="60" w:after="60"/>
              <w:ind w:left="0"/>
              <w:jc w:val="both"/>
            </w:pPr>
            <w:r w:rsidRPr="00A631F7">
              <w:t xml:space="preserve">Phương pháp tính chỉ số thay đổi theo hướng chặt chẽ hơn, chỉ tính các vụ việc phản ánh, kiến nghị về ô nhiễm môi trường của người dân thông qua đường dây nóng đã được xác minh và </w:t>
            </w:r>
            <w:r w:rsidRPr="00A631F7">
              <w:rPr>
                <w:i/>
              </w:rPr>
              <w:t>đã hoàn thành việc xử lý</w:t>
            </w:r>
            <w:r w:rsidRPr="00A631F7">
              <w:t xml:space="preserve"> thay vì phương án cũ tính đối với các thông tin phản ánh, kiến nghị về ô nhiễm môi trường của người dân thông qua đường dây nóng được địa phương xác minh, xử lý</w:t>
            </w:r>
          </w:p>
        </w:tc>
      </w:tr>
      <w:tr w:rsidR="00A631F7" w:rsidRPr="0091277B" w14:paraId="469A0C81" w14:textId="77777777" w:rsidTr="00B84446">
        <w:trPr>
          <w:trHeight w:val="2832"/>
          <w:jc w:val="center"/>
        </w:trPr>
        <w:tc>
          <w:tcPr>
            <w:tcW w:w="670" w:type="dxa"/>
            <w:vAlign w:val="center"/>
          </w:tcPr>
          <w:p w14:paraId="3CDD47C0" w14:textId="77777777" w:rsidR="00A631F7" w:rsidRPr="00A631F7" w:rsidRDefault="00A631F7" w:rsidP="00F61DC6">
            <w:pPr>
              <w:spacing w:before="60" w:after="60"/>
              <w:jc w:val="both"/>
              <w:rPr>
                <w:shd w:val="clear" w:color="auto" w:fill="FFFFFF"/>
              </w:rPr>
            </w:pPr>
            <w:r w:rsidRPr="00A631F7">
              <w:rPr>
                <w:shd w:val="clear" w:color="auto" w:fill="FFFFFF"/>
              </w:rPr>
              <w:t>1.4</w:t>
            </w:r>
          </w:p>
        </w:tc>
        <w:tc>
          <w:tcPr>
            <w:tcW w:w="2160" w:type="dxa"/>
            <w:vAlign w:val="center"/>
          </w:tcPr>
          <w:p w14:paraId="4606FFE8" w14:textId="4D008B7A" w:rsidR="00A631F7" w:rsidRPr="00A631F7" w:rsidRDefault="00A631F7" w:rsidP="00A631F7">
            <w:pPr>
              <w:spacing w:before="60" w:after="60"/>
              <w:jc w:val="center"/>
            </w:pPr>
            <w:r w:rsidRPr="00A631F7">
              <w:t>-</w:t>
            </w:r>
          </w:p>
        </w:tc>
        <w:tc>
          <w:tcPr>
            <w:tcW w:w="2127" w:type="dxa"/>
            <w:vAlign w:val="center"/>
          </w:tcPr>
          <w:p w14:paraId="3BDBDA87" w14:textId="3CA7CF6B" w:rsidR="00A631F7" w:rsidRPr="00A631F7" w:rsidRDefault="00A631F7" w:rsidP="00A631F7">
            <w:pPr>
              <w:spacing w:before="60" w:after="60"/>
              <w:jc w:val="both"/>
            </w:pPr>
            <w:r w:rsidRPr="00A631F7">
              <w:t xml:space="preserve">Bổ sung mới Chỉ số 04: </w:t>
            </w:r>
            <w:r w:rsidRPr="00A631F7">
              <w:rPr>
                <w:spacing w:val="-6"/>
              </w:rPr>
              <w:t>Tỷ lệ thủ tục hành chính về bảo vệ môi trường xử lý đúng thời hạn</w:t>
            </w:r>
          </w:p>
        </w:tc>
        <w:tc>
          <w:tcPr>
            <w:tcW w:w="4252" w:type="dxa"/>
          </w:tcPr>
          <w:p w14:paraId="761CB6B4" w14:textId="4F3C7C49" w:rsidR="00A631F7" w:rsidRPr="00A631F7" w:rsidRDefault="00A631F7" w:rsidP="00F61DC6">
            <w:pPr>
              <w:spacing w:before="60" w:after="60"/>
              <w:jc w:val="both"/>
              <w:rPr>
                <w:lang w:val="nl-NL"/>
              </w:rPr>
            </w:pPr>
            <w:r w:rsidRPr="00A631F7">
              <w:t>Chỉ số được đề xuất bổ sung nhằm mục tiêu đánh giá</w:t>
            </w:r>
            <w:r w:rsidRPr="00A631F7">
              <w:rPr>
                <w:lang w:val="nl-NL"/>
              </w:rPr>
              <w:t xml:space="preserve"> hiệu quả giải quyết hành chính, khả năng tối đa hoá các bước thực hiện thủ tục hành chính trên môi trường điện tử để tiết kiệm thời gian, chi phí, công sức của tổ chức, cá nhân và cơ quan có thẩm quyền; tham khảo xây dựng trên cơ sở </w:t>
            </w:r>
            <w:r w:rsidRPr="00A631F7">
              <w:rPr>
                <w:spacing w:val="-4"/>
              </w:rPr>
              <w:t>Nghị định số 45/2020/NĐ-CP của Chính phủ về thực hiện thủ tục hàn</w:t>
            </w:r>
            <w:r w:rsidR="00B84446">
              <w:rPr>
                <w:spacing w:val="-4"/>
              </w:rPr>
              <w:t>h chính trên môi trường điện tử</w:t>
            </w:r>
          </w:p>
        </w:tc>
      </w:tr>
      <w:tr w:rsidR="00A631F7" w:rsidRPr="0091277B" w14:paraId="466A0236" w14:textId="77777777" w:rsidTr="00B84446">
        <w:trPr>
          <w:jc w:val="center"/>
        </w:trPr>
        <w:tc>
          <w:tcPr>
            <w:tcW w:w="670" w:type="dxa"/>
            <w:vAlign w:val="center"/>
          </w:tcPr>
          <w:p w14:paraId="1EDE871C" w14:textId="77777777" w:rsidR="00A631F7" w:rsidRPr="00A631F7" w:rsidRDefault="00A631F7" w:rsidP="00F61DC6">
            <w:pPr>
              <w:spacing w:before="60" w:after="60"/>
              <w:jc w:val="both"/>
              <w:rPr>
                <w:shd w:val="clear" w:color="auto" w:fill="FFFFFF"/>
              </w:rPr>
            </w:pPr>
            <w:r w:rsidRPr="00A631F7">
              <w:rPr>
                <w:shd w:val="clear" w:color="auto" w:fill="FFFFFF"/>
              </w:rPr>
              <w:t>1.5</w:t>
            </w:r>
          </w:p>
        </w:tc>
        <w:tc>
          <w:tcPr>
            <w:tcW w:w="2160" w:type="dxa"/>
            <w:vAlign w:val="center"/>
          </w:tcPr>
          <w:p w14:paraId="320E7D74" w14:textId="75985171" w:rsidR="00A631F7" w:rsidRPr="00A631F7" w:rsidRDefault="00A631F7" w:rsidP="00A631F7">
            <w:pPr>
              <w:spacing w:before="60" w:after="60"/>
              <w:jc w:val="center"/>
            </w:pPr>
            <w:r w:rsidRPr="00A631F7">
              <w:t>-</w:t>
            </w:r>
          </w:p>
        </w:tc>
        <w:tc>
          <w:tcPr>
            <w:tcW w:w="2127" w:type="dxa"/>
            <w:vAlign w:val="center"/>
          </w:tcPr>
          <w:p w14:paraId="70EF8761" w14:textId="77777777" w:rsidR="00A631F7" w:rsidRPr="00A631F7" w:rsidRDefault="00A631F7" w:rsidP="00F61DC6">
            <w:pPr>
              <w:spacing w:before="60" w:after="60"/>
              <w:jc w:val="both"/>
            </w:pPr>
            <w:r w:rsidRPr="00A631F7">
              <w:t xml:space="preserve">Bổ sung mới Chỉ số 05: </w:t>
            </w:r>
            <w:r w:rsidRPr="00A631F7">
              <w:rPr>
                <w:lang w:val="vi-VN"/>
              </w:rPr>
              <w:t xml:space="preserve">Thời gian nộp </w:t>
            </w:r>
            <w:r w:rsidRPr="00A631F7">
              <w:t>các</w:t>
            </w:r>
            <w:r w:rsidRPr="00A631F7">
              <w:rPr>
                <w:lang w:val="vi-VN"/>
              </w:rPr>
              <w:t xml:space="preserve"> báo cáo định kỳ và đột xuất lĩnh vực môi trường đúng hạn và đầy đủ</w:t>
            </w:r>
            <w:r w:rsidRPr="00A631F7">
              <w:t xml:space="preserve"> số liệu</w:t>
            </w:r>
          </w:p>
        </w:tc>
        <w:tc>
          <w:tcPr>
            <w:tcW w:w="4252" w:type="dxa"/>
          </w:tcPr>
          <w:p w14:paraId="302995F1" w14:textId="52C93766" w:rsidR="00A631F7" w:rsidRPr="00B84446" w:rsidRDefault="00A631F7" w:rsidP="00F61DC6">
            <w:pPr>
              <w:pStyle w:val="ListParagraph"/>
              <w:tabs>
                <w:tab w:val="left" w:pos="166"/>
              </w:tabs>
              <w:spacing w:before="60" w:after="60"/>
              <w:ind w:left="0"/>
              <w:jc w:val="both"/>
            </w:pPr>
            <w:r w:rsidRPr="00B84446">
              <w:t xml:space="preserve">Chỉ số được đề xuất bổ sung </w:t>
            </w:r>
            <w:r w:rsidRPr="00B84446">
              <w:rPr>
                <w:rStyle w:val="Emphasis"/>
                <w:i w:val="0"/>
                <w:iCs w:val="0"/>
                <w:shd w:val="clear" w:color="auto" w:fill="FFFFFF"/>
              </w:rPr>
              <w:t xml:space="preserve">trên cơ sở quy định về </w:t>
            </w:r>
            <w:r w:rsidRPr="00B84446">
              <w:t xml:space="preserve">chế độ báo cáo ngành tài nguyên và môi trường quy định tại Thông tư số 22/2023/TT-BTNMT ngày 15/12/2023 của Bộ trưởng Bộ Tài nguyên và Môi trường quy định hệ thống chỉ tiêu thống kê và chế độ báo cáo ngành tài nguyên và môi </w:t>
            </w:r>
            <w:r w:rsidRPr="00B84446">
              <w:lastRenderedPageBreak/>
              <w:t>trường</w:t>
            </w:r>
            <w:r w:rsidRPr="00B84446">
              <w:rPr>
                <w:rStyle w:val="Emphasis"/>
                <w:i w:val="0"/>
                <w:iCs w:val="0"/>
                <w:shd w:val="clear" w:color="auto" w:fill="FFFFFF"/>
              </w:rPr>
              <w:t>;</w:t>
            </w:r>
            <w:r w:rsidRPr="00B84446">
              <w:t xml:space="preserve"> nhằm mục tiêu đ</w:t>
            </w:r>
            <w:r w:rsidRPr="00B84446">
              <w:rPr>
                <w:rStyle w:val="Emphasis"/>
                <w:i w:val="0"/>
                <w:iCs w:val="0"/>
                <w:shd w:val="clear" w:color="auto" w:fill="FFFFFF"/>
              </w:rPr>
              <w:t>ánh giá trách nhiệm thực hiện việc báo cáo công tác quản lý nhà nước</w:t>
            </w:r>
            <w:bookmarkStart w:id="1" w:name="_GoBack"/>
            <w:bookmarkEnd w:id="1"/>
            <w:r w:rsidRPr="00B84446">
              <w:rPr>
                <w:rStyle w:val="Emphasis"/>
                <w:i w:val="0"/>
                <w:iCs w:val="0"/>
                <w:shd w:val="clear" w:color="auto" w:fill="FFFFFF"/>
              </w:rPr>
              <w:t xml:space="preserve"> về bảo vệ môi trường và phản ánh tiến độ và chất lượng gửi báo cáo định kỳ và </w:t>
            </w:r>
            <w:r w:rsidR="00B84446">
              <w:rPr>
                <w:rStyle w:val="Emphasis"/>
                <w:i w:val="0"/>
                <w:iCs w:val="0"/>
                <w:shd w:val="clear" w:color="auto" w:fill="FFFFFF"/>
              </w:rPr>
              <w:t>đột xuất lĩnh vực môi trường</w:t>
            </w:r>
          </w:p>
        </w:tc>
      </w:tr>
      <w:tr w:rsidR="00A631F7" w:rsidRPr="0091277B" w14:paraId="137D199D" w14:textId="77777777" w:rsidTr="00B84446">
        <w:trPr>
          <w:jc w:val="center"/>
        </w:trPr>
        <w:tc>
          <w:tcPr>
            <w:tcW w:w="670" w:type="dxa"/>
            <w:vAlign w:val="center"/>
          </w:tcPr>
          <w:p w14:paraId="6BE3AC47" w14:textId="77777777" w:rsidR="00A631F7" w:rsidRPr="00A631F7" w:rsidRDefault="00A631F7" w:rsidP="00F61DC6">
            <w:pPr>
              <w:spacing w:before="60" w:after="60"/>
              <w:jc w:val="both"/>
              <w:rPr>
                <w:b/>
                <w:bCs/>
                <w:shd w:val="clear" w:color="auto" w:fill="FFFFFF"/>
              </w:rPr>
            </w:pPr>
            <w:r w:rsidRPr="00A631F7">
              <w:rPr>
                <w:b/>
                <w:bCs/>
                <w:shd w:val="clear" w:color="auto" w:fill="FFFFFF"/>
              </w:rPr>
              <w:lastRenderedPageBreak/>
              <w:t>II</w:t>
            </w:r>
          </w:p>
        </w:tc>
        <w:tc>
          <w:tcPr>
            <w:tcW w:w="8539" w:type="dxa"/>
            <w:gridSpan w:val="3"/>
            <w:vAlign w:val="center"/>
          </w:tcPr>
          <w:p w14:paraId="185517C2" w14:textId="77777777" w:rsidR="00A631F7" w:rsidRPr="00B84446" w:rsidRDefault="00A631F7" w:rsidP="00F61DC6">
            <w:pPr>
              <w:pStyle w:val="ListParagraph"/>
              <w:tabs>
                <w:tab w:val="left" w:pos="166"/>
              </w:tabs>
              <w:spacing w:before="60" w:after="60"/>
              <w:ind w:left="0"/>
              <w:jc w:val="both"/>
              <w:rPr>
                <w:b/>
                <w:bCs/>
                <w:spacing w:val="-10"/>
                <w:highlight w:val="cyan"/>
              </w:rPr>
            </w:pPr>
            <w:r w:rsidRPr="00B84446">
              <w:rPr>
                <w:b/>
                <w:bCs/>
                <w:spacing w:val="-10"/>
                <w:lang w:val="da-DK"/>
              </w:rPr>
              <w:t>Đánh giá công</w:t>
            </w:r>
            <w:r w:rsidRPr="00B84446">
              <w:rPr>
                <w:b/>
                <w:bCs/>
                <w:spacing w:val="-10"/>
                <w:lang w:val="vi-VN"/>
              </w:rPr>
              <w:t xml:space="preserve"> tác </w:t>
            </w:r>
            <w:r w:rsidRPr="00B84446">
              <w:rPr>
                <w:b/>
                <w:bCs/>
                <w:spacing w:val="-10"/>
                <w:lang w:val="da-DK"/>
              </w:rPr>
              <w:t>bảo</w:t>
            </w:r>
            <w:r w:rsidRPr="00B84446">
              <w:rPr>
                <w:b/>
                <w:bCs/>
                <w:spacing w:val="-10"/>
                <w:lang w:val="vi-VN"/>
              </w:rPr>
              <w:t xml:space="preserve"> vệ môi trường, bảo vệ sức sống hệ sinh thái, b</w:t>
            </w:r>
            <w:r w:rsidRPr="00B84446">
              <w:rPr>
                <w:b/>
                <w:bCs/>
                <w:spacing w:val="-10"/>
                <w:lang w:val="da-DK"/>
              </w:rPr>
              <w:t xml:space="preserve">ảo vệ </w:t>
            </w:r>
            <w:r w:rsidRPr="00B84446">
              <w:rPr>
                <w:b/>
                <w:bCs/>
                <w:spacing w:val="-10"/>
                <w:lang w:val="vi-VN"/>
              </w:rPr>
              <w:t>hệ thống khí hậu</w:t>
            </w:r>
          </w:p>
        </w:tc>
      </w:tr>
      <w:tr w:rsidR="00A631F7" w:rsidRPr="0091277B" w14:paraId="2EA3F0F0" w14:textId="77777777" w:rsidTr="00B84446">
        <w:trPr>
          <w:trHeight w:val="3032"/>
          <w:jc w:val="center"/>
        </w:trPr>
        <w:tc>
          <w:tcPr>
            <w:tcW w:w="670" w:type="dxa"/>
            <w:vAlign w:val="center"/>
          </w:tcPr>
          <w:p w14:paraId="414C4EFD" w14:textId="77777777" w:rsidR="00A631F7" w:rsidRPr="00A631F7" w:rsidRDefault="00A631F7" w:rsidP="00F61DC6">
            <w:pPr>
              <w:spacing w:before="60" w:after="60"/>
              <w:jc w:val="both"/>
              <w:rPr>
                <w:shd w:val="clear" w:color="auto" w:fill="FFFFFF"/>
              </w:rPr>
            </w:pPr>
            <w:r w:rsidRPr="00A631F7">
              <w:rPr>
                <w:shd w:val="clear" w:color="auto" w:fill="FFFFFF"/>
              </w:rPr>
              <w:t>2.1</w:t>
            </w:r>
          </w:p>
        </w:tc>
        <w:tc>
          <w:tcPr>
            <w:tcW w:w="2160" w:type="dxa"/>
            <w:vAlign w:val="center"/>
          </w:tcPr>
          <w:p w14:paraId="4F42CC7E" w14:textId="55E42496" w:rsidR="00A631F7" w:rsidRPr="00A631F7" w:rsidRDefault="00A631F7" w:rsidP="00F61DC6">
            <w:pPr>
              <w:spacing w:before="60" w:after="60"/>
              <w:jc w:val="both"/>
              <w:rPr>
                <w:shd w:val="clear" w:color="auto" w:fill="FFFFFF"/>
              </w:rPr>
            </w:pPr>
            <w:r w:rsidRPr="00A631F7">
              <w:t>Chỉ số 01: Tỷ lệ nước thải sinh hoạt đô thị từ loại IV trở lên được xử lý đạt quy chuẩn kỹ thuật môi trường</w:t>
            </w:r>
          </w:p>
        </w:tc>
        <w:tc>
          <w:tcPr>
            <w:tcW w:w="2127" w:type="dxa"/>
            <w:vAlign w:val="center"/>
          </w:tcPr>
          <w:p w14:paraId="50ABEFBD" w14:textId="77777777" w:rsidR="00A631F7" w:rsidRPr="00A631F7" w:rsidRDefault="00A631F7" w:rsidP="00F61DC6">
            <w:pPr>
              <w:spacing w:before="60" w:after="60"/>
              <w:jc w:val="both"/>
              <w:rPr>
                <w:shd w:val="clear" w:color="auto" w:fill="FFFFFF"/>
              </w:rPr>
            </w:pPr>
            <w:r w:rsidRPr="00A631F7">
              <w:t>Chỉ số 06: Tỷ lệ dân số đô thị được cung cấp dịch vụ thu gom và xử lý nước thải</w:t>
            </w:r>
          </w:p>
        </w:tc>
        <w:tc>
          <w:tcPr>
            <w:tcW w:w="4252" w:type="dxa"/>
          </w:tcPr>
          <w:p w14:paraId="6F190A10" w14:textId="0A94F83E" w:rsidR="00A631F7" w:rsidRPr="00B84446" w:rsidRDefault="00A631F7" w:rsidP="00B84446">
            <w:pPr>
              <w:pStyle w:val="ListParagraph"/>
              <w:tabs>
                <w:tab w:val="left" w:pos="166"/>
              </w:tabs>
              <w:spacing w:before="60" w:after="60"/>
              <w:ind w:left="0"/>
              <w:jc w:val="both"/>
              <w:rPr>
                <w:spacing w:val="-6"/>
              </w:rPr>
            </w:pPr>
            <w:r w:rsidRPr="00B84446">
              <w:rPr>
                <w:spacing w:val="-6"/>
              </w:rPr>
              <w:t>Mở rộng phạm vi tính Chỉ số: từ “</w:t>
            </w:r>
            <w:r w:rsidRPr="00B84446">
              <w:rPr>
                <w:i/>
                <w:spacing w:val="-6"/>
              </w:rPr>
              <w:t>đô thị từ loại IV trở lên</w:t>
            </w:r>
            <w:r w:rsidRPr="00B84446">
              <w:rPr>
                <w:spacing w:val="-6"/>
              </w:rPr>
              <w:t>” thành “</w:t>
            </w:r>
            <w:r w:rsidRPr="00B84446">
              <w:rPr>
                <w:i/>
                <w:spacing w:val="-6"/>
              </w:rPr>
              <w:t>đô thị</w:t>
            </w:r>
            <w:r w:rsidRPr="00B84446">
              <w:rPr>
                <w:spacing w:val="-6"/>
              </w:rPr>
              <w:t xml:space="preserve">” </w:t>
            </w:r>
            <w:r w:rsidRPr="00B84446">
              <w:rPr>
                <w:spacing w:val="-6"/>
              </w:rPr>
              <w:t xml:space="preserve">và </w:t>
            </w:r>
            <w:r w:rsidRPr="00B84446">
              <w:rPr>
                <w:spacing w:val="-6"/>
              </w:rPr>
              <w:t xml:space="preserve">chỉnh sửa tên chỉ tiêu từ </w:t>
            </w:r>
            <w:r w:rsidRPr="00B84446">
              <w:rPr>
                <w:i/>
                <w:iCs/>
                <w:spacing w:val="-6"/>
              </w:rPr>
              <w:t>“Tỷ lệ nước thải đô thị được thu gom xử lý”</w:t>
            </w:r>
            <w:r w:rsidRPr="00B84446">
              <w:rPr>
                <w:spacing w:val="-6"/>
              </w:rPr>
              <w:t xml:space="preserve"> thành </w:t>
            </w:r>
            <w:r w:rsidRPr="00B84446">
              <w:rPr>
                <w:i/>
                <w:iCs/>
                <w:spacing w:val="-6"/>
              </w:rPr>
              <w:t>“Tỷ lệ dân số đô thị được cung cấp dịch vụ thu gom và xử lý nước thải”</w:t>
            </w:r>
            <w:r w:rsidRPr="00B84446">
              <w:rPr>
                <w:spacing w:val="-6"/>
              </w:rPr>
              <w:t xml:space="preserve"> nhằm đảm bảo tính thống nhất với nhằm tạo sự đồng bộ với chỉ tiêu thống kê của ngành xây dựng mới được ban hành (Thông tư số 13/2023/TT-BXD ngày 29/12/2023 của Bộ trưởng Bộ Xây dựng về hệ thống ch</w:t>
            </w:r>
            <w:r w:rsidR="00B84446">
              <w:rPr>
                <w:spacing w:val="-6"/>
              </w:rPr>
              <w:t>ỉ tiêu thống kê ngành xây dựng)</w:t>
            </w:r>
          </w:p>
        </w:tc>
      </w:tr>
      <w:tr w:rsidR="00A631F7" w:rsidRPr="0091277B" w14:paraId="714739A6" w14:textId="77777777" w:rsidTr="00B84446">
        <w:trPr>
          <w:jc w:val="center"/>
        </w:trPr>
        <w:tc>
          <w:tcPr>
            <w:tcW w:w="670" w:type="dxa"/>
            <w:vAlign w:val="center"/>
          </w:tcPr>
          <w:p w14:paraId="625EFB08" w14:textId="77777777" w:rsidR="00A631F7" w:rsidRPr="00A631F7" w:rsidRDefault="00A631F7" w:rsidP="00F61DC6">
            <w:pPr>
              <w:spacing w:before="60" w:after="60"/>
              <w:jc w:val="both"/>
              <w:rPr>
                <w:shd w:val="clear" w:color="auto" w:fill="FFFFFF"/>
              </w:rPr>
            </w:pPr>
            <w:r w:rsidRPr="00A631F7">
              <w:rPr>
                <w:shd w:val="clear" w:color="auto" w:fill="FFFFFF"/>
              </w:rPr>
              <w:t>2.2</w:t>
            </w:r>
          </w:p>
        </w:tc>
        <w:tc>
          <w:tcPr>
            <w:tcW w:w="2160" w:type="dxa"/>
            <w:vAlign w:val="center"/>
          </w:tcPr>
          <w:p w14:paraId="27666F1E" w14:textId="7DBE11C3" w:rsidR="00A631F7" w:rsidRPr="00A631F7" w:rsidRDefault="00A631F7" w:rsidP="00F61DC6">
            <w:pPr>
              <w:pStyle w:val="Heading2"/>
              <w:spacing w:before="60" w:after="60"/>
              <w:ind w:firstLine="0"/>
              <w:rPr>
                <w:b w:val="0"/>
                <w:bCs w:val="0"/>
                <w:sz w:val="24"/>
                <w:szCs w:val="24"/>
              </w:rPr>
            </w:pPr>
            <w:r w:rsidRPr="00A631F7">
              <w:rPr>
                <w:b w:val="0"/>
                <w:sz w:val="24"/>
                <w:szCs w:val="24"/>
                <w:lang w:val="vi-VN"/>
              </w:rPr>
              <w:t>Chỉ số 0</w:t>
            </w:r>
            <w:r w:rsidRPr="00A631F7">
              <w:rPr>
                <w:b w:val="0"/>
                <w:sz w:val="24"/>
                <w:szCs w:val="24"/>
              </w:rPr>
              <w:t xml:space="preserve">3: </w:t>
            </w:r>
            <w:r w:rsidRPr="00A631F7">
              <w:rPr>
                <w:b w:val="0"/>
                <w:sz w:val="24"/>
                <w:szCs w:val="24"/>
                <w:lang w:val="vi-VN"/>
              </w:rPr>
              <w:t xml:space="preserve">Tỷ lệ khu công nghiệp, </w:t>
            </w:r>
            <w:r w:rsidRPr="00A631F7">
              <w:rPr>
                <w:b w:val="0"/>
                <w:sz w:val="24"/>
                <w:szCs w:val="24"/>
              </w:rPr>
              <w:t xml:space="preserve">khu chế xuất, </w:t>
            </w:r>
            <w:r w:rsidRPr="00A631F7">
              <w:rPr>
                <w:b w:val="0"/>
                <w:sz w:val="24"/>
                <w:szCs w:val="24"/>
                <w:lang w:val="vi-VN"/>
              </w:rPr>
              <w:t>khu công nghệ cao</w:t>
            </w:r>
            <w:r w:rsidRPr="00A631F7">
              <w:rPr>
                <w:b w:val="0"/>
                <w:sz w:val="24"/>
                <w:szCs w:val="24"/>
              </w:rPr>
              <w:t xml:space="preserve"> </w:t>
            </w:r>
            <w:r w:rsidRPr="00A631F7">
              <w:rPr>
                <w:b w:val="0"/>
                <w:sz w:val="24"/>
                <w:szCs w:val="24"/>
                <w:lang w:val="vi-VN"/>
              </w:rPr>
              <w:t>có hệ thống xử lý nước thải tập trung đạt quy chuẩn kỹ thuật môi trường</w:t>
            </w:r>
          </w:p>
        </w:tc>
        <w:tc>
          <w:tcPr>
            <w:tcW w:w="2127" w:type="dxa"/>
            <w:vAlign w:val="center"/>
          </w:tcPr>
          <w:p w14:paraId="1FC1A898" w14:textId="77777777" w:rsidR="00A631F7" w:rsidRPr="00A631F7" w:rsidRDefault="00A631F7" w:rsidP="00F61DC6">
            <w:pPr>
              <w:spacing w:before="60" w:after="60"/>
              <w:jc w:val="both"/>
            </w:pPr>
            <w:r w:rsidRPr="00A631F7">
              <w:t xml:space="preserve">Chỉ số 07: Tỷ lệ khu </w:t>
            </w:r>
            <w:r w:rsidRPr="00A631F7">
              <w:rPr>
                <w:lang w:val="vi-VN"/>
              </w:rPr>
              <w:t>s</w:t>
            </w:r>
            <w:r w:rsidRPr="00A631F7">
              <w:t>ả</w:t>
            </w:r>
            <w:r w:rsidRPr="00A631F7">
              <w:rPr>
                <w:lang w:val="vi-VN"/>
              </w:rPr>
              <w:t xml:space="preserve">n xuất, kinh doanh dịch vụ tập trung </w:t>
            </w:r>
            <w:r w:rsidRPr="00A631F7">
              <w:t xml:space="preserve">đang hoạt động </w:t>
            </w:r>
            <w:r w:rsidRPr="00A631F7">
              <w:rPr>
                <w:lang w:val="vi-VN"/>
              </w:rPr>
              <w:t xml:space="preserve">có </w:t>
            </w:r>
            <w:r w:rsidRPr="00A631F7">
              <w:rPr>
                <w:spacing w:val="4"/>
                <w:shd w:val="clear" w:color="auto" w:fill="FFFFFF"/>
              </w:rPr>
              <w:t>hệ thống thu gom, thoát nước và xử lý nước thải tập trung</w:t>
            </w:r>
            <w:r w:rsidRPr="00A631F7">
              <w:rPr>
                <w:spacing w:val="4"/>
                <w:shd w:val="clear" w:color="auto" w:fill="FFFFFF"/>
                <w:lang w:val="vi-VN"/>
              </w:rPr>
              <w:t xml:space="preserve"> </w:t>
            </w:r>
            <w:r w:rsidRPr="00A631F7">
              <w:rPr>
                <w:shd w:val="clear" w:color="auto" w:fill="FFFFFF"/>
              </w:rPr>
              <w:t>được</w:t>
            </w:r>
            <w:r w:rsidRPr="00A631F7">
              <w:rPr>
                <w:shd w:val="clear" w:color="auto" w:fill="FFFFFF"/>
                <w:lang w:val="vi-VN"/>
              </w:rPr>
              <w:t xml:space="preserve"> cấp giấy phép môi trường theo quy định</w:t>
            </w:r>
          </w:p>
        </w:tc>
        <w:tc>
          <w:tcPr>
            <w:tcW w:w="4252" w:type="dxa"/>
          </w:tcPr>
          <w:p w14:paraId="636D88C3" w14:textId="77777777" w:rsidR="00A631F7" w:rsidRPr="00A631F7" w:rsidRDefault="00A631F7" w:rsidP="00F61DC6">
            <w:pPr>
              <w:pStyle w:val="ListParagraph"/>
              <w:tabs>
                <w:tab w:val="left" w:pos="166"/>
              </w:tabs>
              <w:spacing w:before="60" w:after="60"/>
              <w:ind w:left="0"/>
              <w:jc w:val="both"/>
            </w:pPr>
            <w:r w:rsidRPr="00A631F7">
              <w:t xml:space="preserve">Chỉnh sửa tên chỉ số đảm bảo sự thống nhất với quy định tại </w:t>
            </w:r>
            <w:r w:rsidRPr="00A631F7">
              <w:rPr>
                <w:spacing w:val="-4"/>
              </w:rPr>
              <w:t>Điều 86 Luật Bảo vệ môi trường</w:t>
            </w:r>
            <w:r w:rsidRPr="00A631F7">
              <w:t xml:space="preserve"> và Thông tư số 22/2023/TT-BTNMT ngày 15/12/2023 của Bộ trưởng Bộ Tài nguyên và Môi trường quy định hệ thống chỉ tiêu thống kê và chế độ báo cáo ngành tài nguyên và môi trường, trong đó:</w:t>
            </w:r>
          </w:p>
          <w:p w14:paraId="7C248DDB" w14:textId="33CE1270" w:rsidR="00A631F7" w:rsidRPr="00A631F7" w:rsidRDefault="00A631F7" w:rsidP="00F61DC6">
            <w:pPr>
              <w:spacing w:before="60" w:after="60"/>
              <w:jc w:val="both"/>
            </w:pPr>
            <w:r w:rsidRPr="00A631F7">
              <w:t>- Việc chỉnh sửa cụm từ “</w:t>
            </w:r>
            <w:r w:rsidRPr="00A631F7">
              <w:rPr>
                <w:i/>
                <w:iCs/>
                <w:lang w:val="vi-VN"/>
              </w:rPr>
              <w:t xml:space="preserve">Tỷ lệ khu công nghiệp, </w:t>
            </w:r>
            <w:r w:rsidRPr="00A631F7">
              <w:rPr>
                <w:i/>
                <w:iCs/>
              </w:rPr>
              <w:t xml:space="preserve">khu chế xuất, </w:t>
            </w:r>
            <w:r w:rsidRPr="00A631F7">
              <w:rPr>
                <w:i/>
                <w:iCs/>
                <w:lang w:val="vi-VN"/>
              </w:rPr>
              <w:t>khu công nghệ cao</w:t>
            </w:r>
            <w:r w:rsidRPr="00A631F7">
              <w:rPr>
                <w:i/>
                <w:iCs/>
              </w:rPr>
              <w:t>”</w:t>
            </w:r>
            <w:r w:rsidRPr="00A631F7">
              <w:t xml:space="preserve"> thành </w:t>
            </w:r>
            <w:r w:rsidRPr="00A631F7">
              <w:rPr>
                <w:i/>
                <w:iCs/>
              </w:rPr>
              <w:t xml:space="preserve">“khu </w:t>
            </w:r>
            <w:r w:rsidRPr="00A631F7">
              <w:rPr>
                <w:i/>
                <w:iCs/>
                <w:lang w:val="vi-VN"/>
              </w:rPr>
              <w:t>s</w:t>
            </w:r>
            <w:r w:rsidRPr="00A631F7">
              <w:rPr>
                <w:i/>
                <w:iCs/>
              </w:rPr>
              <w:t>ả</w:t>
            </w:r>
            <w:r w:rsidRPr="00A631F7">
              <w:rPr>
                <w:i/>
                <w:iCs/>
                <w:lang w:val="vi-VN"/>
              </w:rPr>
              <w:t xml:space="preserve">n xuất, kinh doanh dịch vụ tập trung </w:t>
            </w:r>
            <w:r w:rsidRPr="00A631F7">
              <w:rPr>
                <w:i/>
                <w:iCs/>
              </w:rPr>
              <w:t>đang hoạt động”</w:t>
            </w:r>
            <w:r w:rsidRPr="00A631F7">
              <w:t xml:space="preserve"> nhằm thể h</w:t>
            </w:r>
            <w:r w:rsidR="00B84446">
              <w:t>iện rõ hơn phạm vi tính chỉ số</w:t>
            </w:r>
          </w:p>
          <w:p w14:paraId="216315C7" w14:textId="71B7922C" w:rsidR="00A631F7" w:rsidRPr="00A631F7" w:rsidRDefault="00A631F7" w:rsidP="00F61DC6">
            <w:pPr>
              <w:spacing w:before="60" w:after="60"/>
              <w:jc w:val="both"/>
              <w:rPr>
                <w:shd w:val="clear" w:color="auto" w:fill="FFFFFF"/>
              </w:rPr>
            </w:pPr>
            <w:r w:rsidRPr="00A631F7">
              <w:t xml:space="preserve">- Việc chỉnh sửa cụm từ </w:t>
            </w:r>
            <w:r w:rsidRPr="00A631F7">
              <w:rPr>
                <w:i/>
                <w:iCs/>
              </w:rPr>
              <w:t>“hệ thống xử lý nước thải đạt quy chuẩn kỹ thuật môi trường”</w:t>
            </w:r>
            <w:r w:rsidRPr="00A631F7">
              <w:t xml:space="preserve"> thành </w:t>
            </w:r>
            <w:r w:rsidRPr="00A631F7">
              <w:rPr>
                <w:i/>
                <w:iCs/>
              </w:rPr>
              <w:t>“</w:t>
            </w:r>
            <w:r w:rsidRPr="00A631F7">
              <w:rPr>
                <w:i/>
                <w:iCs/>
                <w:spacing w:val="4"/>
                <w:shd w:val="clear" w:color="auto" w:fill="FFFFFF"/>
              </w:rPr>
              <w:t>hệ thống thu gom, thoát nước và xử lý nước thải tập trung</w:t>
            </w:r>
            <w:r w:rsidRPr="00A631F7">
              <w:rPr>
                <w:i/>
                <w:iCs/>
                <w:spacing w:val="4"/>
                <w:shd w:val="clear" w:color="auto" w:fill="FFFFFF"/>
                <w:lang w:val="vi-VN"/>
              </w:rPr>
              <w:t xml:space="preserve"> </w:t>
            </w:r>
            <w:r w:rsidRPr="00A631F7">
              <w:rPr>
                <w:i/>
                <w:iCs/>
                <w:shd w:val="clear" w:color="auto" w:fill="FFFFFF"/>
              </w:rPr>
              <w:t>được</w:t>
            </w:r>
            <w:r w:rsidRPr="00A631F7">
              <w:rPr>
                <w:i/>
                <w:iCs/>
                <w:shd w:val="clear" w:color="auto" w:fill="FFFFFF"/>
                <w:lang w:val="vi-VN"/>
              </w:rPr>
              <w:t xml:space="preserve"> cấp giấy phép môi trường theo quy định</w:t>
            </w:r>
            <w:r w:rsidRPr="00A631F7">
              <w:rPr>
                <w:i/>
                <w:iCs/>
              </w:rPr>
              <w:t>”</w:t>
            </w:r>
            <w:r w:rsidRPr="00A631F7">
              <w:t xml:space="preserve"> nhằm đảm bảo hệ thống xử lý nước thải tập trung phải được cấp giấy phép môi trường trước khi đi vào vận hành theo quy định của pháp luật</w:t>
            </w:r>
            <w:r w:rsidR="00B84446">
              <w:t xml:space="preserve"> hiện hành về bảo vệ môi trường</w:t>
            </w:r>
          </w:p>
        </w:tc>
      </w:tr>
      <w:tr w:rsidR="00A631F7" w:rsidRPr="0091277B" w14:paraId="7B9913AD" w14:textId="77777777" w:rsidTr="00B84446">
        <w:trPr>
          <w:jc w:val="center"/>
        </w:trPr>
        <w:tc>
          <w:tcPr>
            <w:tcW w:w="670" w:type="dxa"/>
            <w:vAlign w:val="center"/>
          </w:tcPr>
          <w:p w14:paraId="547B84A6" w14:textId="77777777" w:rsidR="00A631F7" w:rsidRPr="00A631F7" w:rsidRDefault="00A631F7" w:rsidP="00F61DC6">
            <w:pPr>
              <w:spacing w:before="60" w:after="60"/>
              <w:jc w:val="both"/>
              <w:rPr>
                <w:shd w:val="clear" w:color="auto" w:fill="FFFFFF"/>
              </w:rPr>
            </w:pPr>
            <w:r w:rsidRPr="00A631F7">
              <w:rPr>
                <w:shd w:val="clear" w:color="auto" w:fill="FFFFFF"/>
              </w:rPr>
              <w:t>2.3</w:t>
            </w:r>
          </w:p>
        </w:tc>
        <w:tc>
          <w:tcPr>
            <w:tcW w:w="2160" w:type="dxa"/>
            <w:vAlign w:val="center"/>
          </w:tcPr>
          <w:p w14:paraId="125E984A" w14:textId="577171CE" w:rsidR="00A631F7" w:rsidRPr="00A631F7" w:rsidRDefault="00A631F7" w:rsidP="00F61DC6">
            <w:pPr>
              <w:spacing w:before="60" w:after="60"/>
              <w:jc w:val="both"/>
              <w:rPr>
                <w:shd w:val="clear" w:color="auto" w:fill="FFFFFF"/>
              </w:rPr>
            </w:pPr>
            <w:r w:rsidRPr="00A631F7">
              <w:rPr>
                <w:lang w:val="vi-VN"/>
              </w:rPr>
              <w:t>Chỉ số 0</w:t>
            </w:r>
            <w:r w:rsidRPr="00A631F7">
              <w:t xml:space="preserve">4: </w:t>
            </w:r>
            <w:r w:rsidRPr="00A631F7">
              <w:rPr>
                <w:lang w:val="vi-VN"/>
              </w:rPr>
              <w:t>Tỷ lệ cụm công nghiệp</w:t>
            </w:r>
            <w:r w:rsidRPr="00A631F7">
              <w:t xml:space="preserve"> </w:t>
            </w:r>
            <w:r w:rsidRPr="00A631F7">
              <w:rPr>
                <w:lang w:val="vi-VN"/>
              </w:rPr>
              <w:t>có hệ thống xử lý nước thải tập trung đạt quy chuẩn kỹ thuật môi trường</w:t>
            </w:r>
          </w:p>
        </w:tc>
        <w:tc>
          <w:tcPr>
            <w:tcW w:w="2127" w:type="dxa"/>
            <w:vAlign w:val="center"/>
          </w:tcPr>
          <w:p w14:paraId="52050D4C" w14:textId="77777777" w:rsidR="00A631F7" w:rsidRPr="00A631F7" w:rsidRDefault="00A631F7" w:rsidP="00F61DC6">
            <w:pPr>
              <w:spacing w:before="60" w:after="60"/>
              <w:jc w:val="both"/>
            </w:pPr>
            <w:r w:rsidRPr="00A631F7">
              <w:t xml:space="preserve">Chỉ số 08: </w:t>
            </w:r>
            <w:r w:rsidRPr="00A631F7">
              <w:rPr>
                <w:shd w:val="clear" w:color="auto" w:fill="FFFFFF"/>
              </w:rPr>
              <w:t>Tỷ lệ cụm công nghiệp đang hoạt động có hệ thống thu</w:t>
            </w:r>
            <w:r w:rsidRPr="00A631F7">
              <w:rPr>
                <w:shd w:val="clear" w:color="auto" w:fill="FFFFFF"/>
                <w:lang w:val="vi-VN"/>
              </w:rPr>
              <w:t xml:space="preserve"> gom, </w:t>
            </w:r>
            <w:r w:rsidRPr="00A631F7">
              <w:rPr>
                <w:shd w:val="clear" w:color="auto" w:fill="FFFFFF"/>
              </w:rPr>
              <w:t>xử lý nước thải tập trung được</w:t>
            </w:r>
            <w:r w:rsidRPr="00A631F7">
              <w:rPr>
                <w:shd w:val="clear" w:color="auto" w:fill="FFFFFF"/>
                <w:lang w:val="vi-VN"/>
              </w:rPr>
              <w:t xml:space="preserve"> cấp giấy phép môi trường theo quy định</w:t>
            </w:r>
          </w:p>
        </w:tc>
        <w:tc>
          <w:tcPr>
            <w:tcW w:w="4252" w:type="dxa"/>
          </w:tcPr>
          <w:p w14:paraId="26DC0237" w14:textId="77777777" w:rsidR="00A631F7" w:rsidRPr="00A631F7" w:rsidRDefault="00A631F7" w:rsidP="00F61DC6">
            <w:pPr>
              <w:pStyle w:val="ListParagraph"/>
              <w:tabs>
                <w:tab w:val="left" w:pos="166"/>
              </w:tabs>
              <w:spacing w:before="60" w:after="60"/>
              <w:ind w:left="0"/>
              <w:jc w:val="both"/>
            </w:pPr>
            <w:r w:rsidRPr="00A631F7">
              <w:t xml:space="preserve">Chỉnh sửa tên chỉ số đảm bảo sự thống nhất với </w:t>
            </w:r>
            <w:r w:rsidRPr="00A631F7">
              <w:rPr>
                <w:spacing w:val="-4"/>
              </w:rPr>
              <w:t>chỉ số thống kê của Tổng cục Thống kê và chỉnh sửa theo quy định của Luật Bảo vệ môi trường</w:t>
            </w:r>
            <w:r w:rsidRPr="00A631F7">
              <w:t xml:space="preserve"> trong đó:</w:t>
            </w:r>
          </w:p>
          <w:p w14:paraId="614DB725" w14:textId="6BF71A9E" w:rsidR="00A631F7" w:rsidRPr="00A631F7" w:rsidRDefault="00B84446" w:rsidP="00F61DC6">
            <w:pPr>
              <w:spacing w:before="60" w:after="60"/>
              <w:jc w:val="both"/>
            </w:pPr>
            <w:r>
              <w:t>-</w:t>
            </w:r>
            <w:r w:rsidR="00A631F7" w:rsidRPr="00A631F7">
              <w:t xml:space="preserve"> Việc chỉnh sửa cụm từ </w:t>
            </w:r>
            <w:r w:rsidR="00A631F7" w:rsidRPr="00A631F7">
              <w:rPr>
                <w:i/>
                <w:iCs/>
              </w:rPr>
              <w:t>“</w:t>
            </w:r>
            <w:r w:rsidR="00A631F7" w:rsidRPr="00A631F7">
              <w:rPr>
                <w:i/>
                <w:iCs/>
                <w:lang w:val="vi-VN"/>
              </w:rPr>
              <w:t xml:space="preserve">Tỷ lệ </w:t>
            </w:r>
            <w:r w:rsidR="00A631F7" w:rsidRPr="00A631F7">
              <w:rPr>
                <w:i/>
                <w:iCs/>
              </w:rPr>
              <w:t>cụm</w:t>
            </w:r>
            <w:r w:rsidR="00A631F7" w:rsidRPr="00A631F7">
              <w:rPr>
                <w:i/>
                <w:iCs/>
                <w:lang w:val="vi-VN"/>
              </w:rPr>
              <w:t xml:space="preserve"> công nghiệp</w:t>
            </w:r>
            <w:r w:rsidR="00A631F7" w:rsidRPr="00A631F7">
              <w:rPr>
                <w:i/>
                <w:iCs/>
              </w:rPr>
              <w:t>”</w:t>
            </w:r>
            <w:r w:rsidR="00A631F7" w:rsidRPr="00A631F7">
              <w:t xml:space="preserve"> thành “</w:t>
            </w:r>
            <w:r w:rsidR="00A631F7" w:rsidRPr="00A631F7">
              <w:rPr>
                <w:shd w:val="clear" w:color="auto" w:fill="FFFFFF"/>
              </w:rPr>
              <w:t xml:space="preserve">Tỷ lệ cụm công nghiệp </w:t>
            </w:r>
            <w:r w:rsidR="00A631F7" w:rsidRPr="00A631F7">
              <w:t>đang hoạt động” nhằm thể h</w:t>
            </w:r>
            <w:r>
              <w:t>iện rõ hơn phạm vi tính chỉ số</w:t>
            </w:r>
          </w:p>
          <w:p w14:paraId="7D77E4FF" w14:textId="4DA4F087" w:rsidR="00A631F7" w:rsidRPr="00B84446" w:rsidRDefault="00B84446" w:rsidP="00F61DC6">
            <w:pPr>
              <w:spacing w:before="60" w:after="60"/>
              <w:jc w:val="both"/>
              <w:rPr>
                <w:spacing w:val="-4"/>
                <w:shd w:val="clear" w:color="auto" w:fill="FFFFFF"/>
              </w:rPr>
            </w:pPr>
            <w:r w:rsidRPr="00B84446">
              <w:rPr>
                <w:spacing w:val="-4"/>
              </w:rPr>
              <w:t>-</w:t>
            </w:r>
            <w:r w:rsidR="00A631F7" w:rsidRPr="00B84446">
              <w:rPr>
                <w:spacing w:val="-4"/>
              </w:rPr>
              <w:t xml:space="preserve"> Việc chỉnh sửa cụm từ </w:t>
            </w:r>
            <w:r w:rsidR="00A631F7" w:rsidRPr="00B84446">
              <w:rPr>
                <w:i/>
                <w:iCs/>
                <w:spacing w:val="-4"/>
              </w:rPr>
              <w:t xml:space="preserve">“hệ thống xử lý nước thải đạt quy chuẩn kỹ thuật môi </w:t>
            </w:r>
            <w:r w:rsidR="00A631F7" w:rsidRPr="00B84446">
              <w:rPr>
                <w:i/>
                <w:iCs/>
                <w:spacing w:val="-4"/>
              </w:rPr>
              <w:lastRenderedPageBreak/>
              <w:t>trường”</w:t>
            </w:r>
            <w:r w:rsidR="00A631F7" w:rsidRPr="00B84446">
              <w:rPr>
                <w:spacing w:val="-4"/>
              </w:rPr>
              <w:t xml:space="preserve"> thành </w:t>
            </w:r>
            <w:r w:rsidR="00A631F7" w:rsidRPr="00B84446">
              <w:rPr>
                <w:i/>
                <w:iCs/>
                <w:spacing w:val="-4"/>
              </w:rPr>
              <w:t>“</w:t>
            </w:r>
            <w:r w:rsidR="00A631F7" w:rsidRPr="00B84446">
              <w:rPr>
                <w:i/>
                <w:iCs/>
                <w:spacing w:val="-4"/>
                <w:shd w:val="clear" w:color="auto" w:fill="FFFFFF"/>
              </w:rPr>
              <w:t>hệ thống thu</w:t>
            </w:r>
            <w:r w:rsidR="00A631F7" w:rsidRPr="00B84446">
              <w:rPr>
                <w:i/>
                <w:iCs/>
                <w:spacing w:val="-4"/>
                <w:shd w:val="clear" w:color="auto" w:fill="FFFFFF"/>
                <w:lang w:val="vi-VN"/>
              </w:rPr>
              <w:t xml:space="preserve"> gom, </w:t>
            </w:r>
            <w:r w:rsidR="00A631F7" w:rsidRPr="00B84446">
              <w:rPr>
                <w:i/>
                <w:iCs/>
                <w:spacing w:val="-4"/>
                <w:shd w:val="clear" w:color="auto" w:fill="FFFFFF"/>
              </w:rPr>
              <w:t>xử lý nước thải tập trung được</w:t>
            </w:r>
            <w:r w:rsidR="00A631F7" w:rsidRPr="00B84446">
              <w:rPr>
                <w:i/>
                <w:iCs/>
                <w:spacing w:val="-4"/>
                <w:shd w:val="clear" w:color="auto" w:fill="FFFFFF"/>
                <w:lang w:val="vi-VN"/>
              </w:rPr>
              <w:t xml:space="preserve"> cấp giấy phép môi trường theo quy định</w:t>
            </w:r>
            <w:r w:rsidR="00A631F7" w:rsidRPr="00B84446">
              <w:rPr>
                <w:i/>
                <w:iCs/>
                <w:spacing w:val="-4"/>
              </w:rPr>
              <w:t>”</w:t>
            </w:r>
            <w:r w:rsidR="00A631F7" w:rsidRPr="00B84446">
              <w:rPr>
                <w:spacing w:val="-4"/>
              </w:rPr>
              <w:t xml:space="preserve"> nhằm đảm bảo hệ thống xử lý nước thải tập trung phải được cấp giấy phép môi trường trước khi đi vào vận hành theo quy định của pháp luật</w:t>
            </w:r>
            <w:r>
              <w:rPr>
                <w:spacing w:val="-4"/>
              </w:rPr>
              <w:t xml:space="preserve"> hiện hành về bảo vệ môi trường</w:t>
            </w:r>
          </w:p>
        </w:tc>
      </w:tr>
      <w:tr w:rsidR="00A631F7" w:rsidRPr="0091277B" w14:paraId="6F0B2207" w14:textId="77777777" w:rsidTr="00B84446">
        <w:trPr>
          <w:jc w:val="center"/>
        </w:trPr>
        <w:tc>
          <w:tcPr>
            <w:tcW w:w="670" w:type="dxa"/>
            <w:vAlign w:val="center"/>
          </w:tcPr>
          <w:p w14:paraId="3A94DC98" w14:textId="77777777" w:rsidR="00A631F7" w:rsidRPr="00A631F7" w:rsidRDefault="00A631F7" w:rsidP="00F61DC6">
            <w:pPr>
              <w:spacing w:before="60" w:after="60"/>
              <w:jc w:val="both"/>
              <w:rPr>
                <w:shd w:val="clear" w:color="auto" w:fill="FFFFFF"/>
              </w:rPr>
            </w:pPr>
            <w:r w:rsidRPr="00A631F7">
              <w:rPr>
                <w:shd w:val="clear" w:color="auto" w:fill="FFFFFF"/>
              </w:rPr>
              <w:lastRenderedPageBreak/>
              <w:t>2.4</w:t>
            </w:r>
          </w:p>
        </w:tc>
        <w:tc>
          <w:tcPr>
            <w:tcW w:w="2160" w:type="dxa"/>
            <w:vAlign w:val="center"/>
          </w:tcPr>
          <w:p w14:paraId="474DAB7D" w14:textId="243630F1" w:rsidR="00A631F7" w:rsidRPr="00A631F7" w:rsidRDefault="00A631F7" w:rsidP="00F61DC6">
            <w:pPr>
              <w:spacing w:before="60" w:after="60"/>
              <w:jc w:val="both"/>
              <w:rPr>
                <w:shd w:val="clear" w:color="auto" w:fill="FFFFFF"/>
              </w:rPr>
            </w:pPr>
            <w:r w:rsidRPr="00A631F7">
              <w:rPr>
                <w:lang w:val="vi-VN"/>
              </w:rPr>
              <w:t>Chỉ số 05: Tỷ lệ cơ sở y tế có hệ thống xử lý nước thải đạt quy chuẩn kỹ thuật môi trường</w:t>
            </w:r>
          </w:p>
        </w:tc>
        <w:tc>
          <w:tcPr>
            <w:tcW w:w="2127" w:type="dxa"/>
            <w:vAlign w:val="center"/>
          </w:tcPr>
          <w:p w14:paraId="09B8A8DD" w14:textId="77777777" w:rsidR="00A631F7" w:rsidRPr="00A631F7" w:rsidRDefault="00A631F7" w:rsidP="00F61DC6">
            <w:pPr>
              <w:spacing w:before="60" w:after="60"/>
              <w:jc w:val="both"/>
              <w:rPr>
                <w:shd w:val="clear" w:color="auto" w:fill="FFFFFF"/>
              </w:rPr>
            </w:pPr>
            <w:r w:rsidRPr="00A631F7">
              <w:t xml:space="preserve">Chỉ số 09: </w:t>
            </w:r>
            <w:r w:rsidRPr="00A631F7">
              <w:rPr>
                <w:rFonts w:eastAsia="Arial"/>
                <w:lang w:val="vi-VN"/>
              </w:rPr>
              <w:t xml:space="preserve">Tỷ lệ cơ sở khám bệnh, chữa bệnh đang </w:t>
            </w:r>
            <w:r w:rsidRPr="00A631F7">
              <w:rPr>
                <w:rFonts w:eastAsia="Arial"/>
                <w:shd w:val="clear" w:color="auto" w:fill="FFFFFF"/>
                <w:lang w:val="vi-VN"/>
              </w:rPr>
              <w:t>hoạt động có hệ thống</w:t>
            </w:r>
            <w:r w:rsidRPr="00A631F7">
              <w:rPr>
                <w:rFonts w:eastAsia="Arial"/>
                <w:shd w:val="clear" w:color="auto" w:fill="FFFFFF"/>
              </w:rPr>
              <w:t xml:space="preserve"> thu gom,</w:t>
            </w:r>
            <w:r w:rsidRPr="00A631F7">
              <w:rPr>
                <w:rFonts w:eastAsia="Arial"/>
                <w:shd w:val="clear" w:color="auto" w:fill="FFFFFF"/>
                <w:lang w:val="vi-VN"/>
              </w:rPr>
              <w:t xml:space="preserve"> xử lý nước thải </w:t>
            </w:r>
            <w:r w:rsidRPr="00A631F7">
              <w:rPr>
                <w:shd w:val="clear" w:color="auto" w:fill="FFFFFF"/>
              </w:rPr>
              <w:t>được</w:t>
            </w:r>
            <w:r w:rsidRPr="00A631F7">
              <w:rPr>
                <w:shd w:val="clear" w:color="auto" w:fill="FFFFFF"/>
                <w:lang w:val="vi-VN"/>
              </w:rPr>
              <w:t xml:space="preserve"> cấp giấy phép môi trường theo quy định</w:t>
            </w:r>
          </w:p>
        </w:tc>
        <w:tc>
          <w:tcPr>
            <w:tcW w:w="4252" w:type="dxa"/>
          </w:tcPr>
          <w:p w14:paraId="0C32E095" w14:textId="7176DA54" w:rsidR="00A631F7" w:rsidRPr="00B84446" w:rsidRDefault="00A631F7" w:rsidP="00F61DC6">
            <w:pPr>
              <w:spacing w:before="60" w:after="60"/>
              <w:jc w:val="both"/>
            </w:pPr>
            <w:r w:rsidRPr="00B84446">
              <w:t xml:space="preserve">- Chỉnh sửa cụm từ </w:t>
            </w:r>
            <w:r w:rsidRPr="00B84446">
              <w:rPr>
                <w:i/>
                <w:iCs/>
              </w:rPr>
              <w:t>“</w:t>
            </w:r>
            <w:r w:rsidRPr="00B84446">
              <w:rPr>
                <w:i/>
                <w:iCs/>
                <w:lang w:val="vi-VN"/>
              </w:rPr>
              <w:t>cơ sở y tế</w:t>
            </w:r>
            <w:r w:rsidRPr="00B84446">
              <w:rPr>
                <w:i/>
                <w:iCs/>
              </w:rPr>
              <w:t>”</w:t>
            </w:r>
            <w:r w:rsidRPr="00B84446">
              <w:t xml:space="preserve"> thành “</w:t>
            </w:r>
            <w:r w:rsidRPr="00B84446">
              <w:rPr>
                <w:i/>
                <w:shd w:val="clear" w:color="auto" w:fill="FFFFFF"/>
              </w:rPr>
              <w:t>cơ sở khám bệnh, chữa bệnh đang hoạt động</w:t>
            </w:r>
            <w:r w:rsidRPr="00B84446">
              <w:t xml:space="preserve">” nhẳm thể hiện rõ hơn phạm vi tính chỉ số và phù hợp với thuật ngữ tại Thông tư số 20/2019/TT-BYT ngày 31/7/2019 của Bộ trưởng Bộ Y tế quy định hệ thông chỉ </w:t>
            </w:r>
            <w:r w:rsidR="00B84446">
              <w:t>tiêu thống kê cơ bản ngành y tế</w:t>
            </w:r>
          </w:p>
          <w:p w14:paraId="16DE73BF" w14:textId="5C84FB61" w:rsidR="00A631F7" w:rsidRPr="00B84446" w:rsidRDefault="00B84446" w:rsidP="00F61DC6">
            <w:pPr>
              <w:spacing w:before="60" w:after="60"/>
              <w:jc w:val="both"/>
              <w:rPr>
                <w:spacing w:val="-6"/>
                <w:shd w:val="clear" w:color="auto" w:fill="FFFFFF"/>
              </w:rPr>
            </w:pPr>
            <w:r>
              <w:t>-</w:t>
            </w:r>
            <w:r w:rsidR="00A631F7" w:rsidRPr="00B84446">
              <w:t xml:space="preserve"> Việc chỉnh sửa cụm từ </w:t>
            </w:r>
            <w:r w:rsidR="00A631F7" w:rsidRPr="00B84446">
              <w:rPr>
                <w:i/>
                <w:iCs/>
              </w:rPr>
              <w:t>“hệ thống xử lý nước thải đạt quy chuẩn kỹ thuật môi trường”</w:t>
            </w:r>
            <w:r w:rsidR="00A631F7" w:rsidRPr="00B84446">
              <w:t xml:space="preserve"> thành </w:t>
            </w:r>
            <w:r w:rsidR="00A631F7" w:rsidRPr="00B84446">
              <w:rPr>
                <w:i/>
                <w:iCs/>
              </w:rPr>
              <w:t>“</w:t>
            </w:r>
            <w:r w:rsidR="00A631F7" w:rsidRPr="00B84446">
              <w:rPr>
                <w:rFonts w:eastAsia="Arial"/>
                <w:i/>
                <w:iCs/>
                <w:shd w:val="clear" w:color="auto" w:fill="FFFFFF"/>
                <w:lang w:val="vi-VN"/>
              </w:rPr>
              <w:t>hệ thống</w:t>
            </w:r>
            <w:r w:rsidR="00A631F7" w:rsidRPr="00B84446">
              <w:rPr>
                <w:rFonts w:eastAsia="Arial"/>
                <w:i/>
                <w:iCs/>
                <w:shd w:val="clear" w:color="auto" w:fill="FFFFFF"/>
              </w:rPr>
              <w:t xml:space="preserve"> thu gom,</w:t>
            </w:r>
            <w:r w:rsidR="00A631F7" w:rsidRPr="00B84446">
              <w:rPr>
                <w:rFonts w:eastAsia="Arial"/>
                <w:i/>
                <w:iCs/>
                <w:shd w:val="clear" w:color="auto" w:fill="FFFFFF"/>
                <w:lang w:val="vi-VN"/>
              </w:rPr>
              <w:t xml:space="preserve"> xử lý nước thải </w:t>
            </w:r>
            <w:r w:rsidR="00A631F7" w:rsidRPr="00B84446">
              <w:rPr>
                <w:i/>
                <w:iCs/>
                <w:shd w:val="clear" w:color="auto" w:fill="FFFFFF"/>
              </w:rPr>
              <w:t>được</w:t>
            </w:r>
            <w:r w:rsidR="00A631F7" w:rsidRPr="00B84446">
              <w:rPr>
                <w:i/>
                <w:iCs/>
                <w:shd w:val="clear" w:color="auto" w:fill="FFFFFF"/>
                <w:lang w:val="vi-VN"/>
              </w:rPr>
              <w:t xml:space="preserve"> cấp giấy phép môi trường theo quy định</w:t>
            </w:r>
            <w:r w:rsidR="00A631F7" w:rsidRPr="00B84446">
              <w:rPr>
                <w:i/>
                <w:iCs/>
              </w:rPr>
              <w:t>”</w:t>
            </w:r>
            <w:r w:rsidR="00A631F7" w:rsidRPr="00B84446">
              <w:t xml:space="preserve"> nhằm đảm bảo hệ thống xử lý nước thải tập trung phải được cấp giấy phép môi trường trước khi đi vào vận hành theo quy định của pháp luật</w:t>
            </w:r>
            <w:r>
              <w:t xml:space="preserve"> hiện hành về bảo vệ môi trường</w:t>
            </w:r>
          </w:p>
        </w:tc>
      </w:tr>
      <w:tr w:rsidR="00A631F7" w:rsidRPr="0091277B" w14:paraId="7467630E" w14:textId="77777777" w:rsidTr="00B84446">
        <w:trPr>
          <w:jc w:val="center"/>
        </w:trPr>
        <w:tc>
          <w:tcPr>
            <w:tcW w:w="670" w:type="dxa"/>
            <w:vAlign w:val="center"/>
          </w:tcPr>
          <w:p w14:paraId="192556DD" w14:textId="77777777" w:rsidR="00A631F7" w:rsidRPr="00A631F7" w:rsidRDefault="00A631F7" w:rsidP="00F61DC6">
            <w:pPr>
              <w:spacing w:before="60" w:after="60"/>
              <w:jc w:val="both"/>
              <w:rPr>
                <w:shd w:val="clear" w:color="auto" w:fill="FFFFFF"/>
              </w:rPr>
            </w:pPr>
            <w:r w:rsidRPr="00A631F7">
              <w:rPr>
                <w:shd w:val="clear" w:color="auto" w:fill="FFFFFF"/>
              </w:rPr>
              <w:t>2.5</w:t>
            </w:r>
          </w:p>
        </w:tc>
        <w:tc>
          <w:tcPr>
            <w:tcW w:w="2160" w:type="dxa"/>
            <w:vAlign w:val="center"/>
          </w:tcPr>
          <w:p w14:paraId="42416AE4" w14:textId="201EE1AA" w:rsidR="00A631F7" w:rsidRPr="00A631F7" w:rsidRDefault="00A631F7" w:rsidP="00F61DC6">
            <w:pPr>
              <w:spacing w:before="60" w:after="60"/>
              <w:jc w:val="both"/>
              <w:rPr>
                <w:shd w:val="clear" w:color="auto" w:fill="FFFFFF"/>
              </w:rPr>
            </w:pPr>
            <w:r w:rsidRPr="00A631F7">
              <w:rPr>
                <w:lang w:val="vi-VN"/>
              </w:rPr>
              <w:t>Chỉ số 0</w:t>
            </w:r>
            <w:r w:rsidRPr="00A631F7">
              <w:t>7</w:t>
            </w:r>
            <w:r w:rsidRPr="00A631F7">
              <w:rPr>
                <w:lang w:val="vi-VN"/>
              </w:rPr>
              <w:t>: Số lượng phương tiện giao thông công cộng trên 10.000 dân đô thị</w:t>
            </w:r>
          </w:p>
        </w:tc>
        <w:tc>
          <w:tcPr>
            <w:tcW w:w="2127" w:type="dxa"/>
            <w:vAlign w:val="center"/>
          </w:tcPr>
          <w:p w14:paraId="62AE743C" w14:textId="77777777" w:rsidR="00A631F7" w:rsidRPr="00A631F7" w:rsidRDefault="00A631F7" w:rsidP="00F61DC6">
            <w:pPr>
              <w:spacing w:before="60" w:after="60"/>
              <w:jc w:val="both"/>
              <w:rPr>
                <w:lang w:val="vi-VN"/>
              </w:rPr>
            </w:pPr>
            <w:r w:rsidRPr="00A631F7">
              <w:rPr>
                <w:shd w:val="clear" w:color="auto" w:fill="FFFFFF"/>
              </w:rPr>
              <w:t xml:space="preserve">Chỉ số 10: </w:t>
            </w:r>
            <w:r w:rsidRPr="00A631F7">
              <w:t>Tỷ lệ</w:t>
            </w:r>
            <w:r w:rsidRPr="00A631F7">
              <w:rPr>
                <w:lang w:val="vi-VN"/>
              </w:rPr>
              <w:t xml:space="preserve"> </w:t>
            </w:r>
            <w:r w:rsidRPr="00A631F7">
              <w:rPr>
                <w:lang w:val="en-GB"/>
              </w:rPr>
              <w:t>phương tiện ô tô, xe mô tô, xe gắn máy sử dụng nhiên liệu sạch tham gia giao thông</w:t>
            </w:r>
          </w:p>
          <w:p w14:paraId="59ADFF9B" w14:textId="77777777" w:rsidR="00A631F7" w:rsidRPr="00A631F7" w:rsidRDefault="00A631F7" w:rsidP="00F61DC6">
            <w:pPr>
              <w:spacing w:before="60" w:after="60"/>
              <w:jc w:val="both"/>
              <w:rPr>
                <w:shd w:val="clear" w:color="auto" w:fill="FFFFFF"/>
              </w:rPr>
            </w:pPr>
          </w:p>
        </w:tc>
        <w:tc>
          <w:tcPr>
            <w:tcW w:w="4252" w:type="dxa"/>
          </w:tcPr>
          <w:p w14:paraId="0333C709" w14:textId="2599809B" w:rsidR="00A631F7" w:rsidRPr="00A631F7" w:rsidRDefault="00A631F7" w:rsidP="00F61DC6">
            <w:pPr>
              <w:spacing w:before="60" w:after="60"/>
              <w:jc w:val="both"/>
            </w:pPr>
            <w:r w:rsidRPr="00A631F7">
              <w:t xml:space="preserve">- Chỉnh sửa tên chỉ số từ </w:t>
            </w:r>
            <w:r w:rsidRPr="00A631F7">
              <w:rPr>
                <w:i/>
                <w:iCs/>
              </w:rPr>
              <w:t>“</w:t>
            </w:r>
            <w:r w:rsidRPr="00A631F7">
              <w:rPr>
                <w:i/>
                <w:iCs/>
                <w:lang w:val="vi-VN"/>
              </w:rPr>
              <w:t>Số lượng phương tiện giao thông công cộng trên 10.000 dân đô thị</w:t>
            </w:r>
            <w:r w:rsidRPr="00A631F7">
              <w:rPr>
                <w:i/>
                <w:iCs/>
              </w:rPr>
              <w:t>”</w:t>
            </w:r>
            <w:r w:rsidRPr="00A631F7">
              <w:t xml:space="preserve"> thành </w:t>
            </w:r>
            <w:r w:rsidRPr="00A631F7">
              <w:rPr>
                <w:i/>
                <w:iCs/>
              </w:rPr>
              <w:t>“Tỷ lệ</w:t>
            </w:r>
            <w:r w:rsidRPr="00A631F7">
              <w:rPr>
                <w:i/>
                <w:iCs/>
                <w:lang w:val="vi-VN"/>
              </w:rPr>
              <w:t xml:space="preserve"> </w:t>
            </w:r>
            <w:r w:rsidRPr="00A631F7">
              <w:rPr>
                <w:i/>
                <w:iCs/>
                <w:lang w:val="en-GB"/>
              </w:rPr>
              <w:t>phương tiện ô tô, xe mô tô, xe gắn máy sử dụng nhiên liệu sạch tham gia giao thông”</w:t>
            </w:r>
            <w:r w:rsidRPr="00A631F7">
              <w:rPr>
                <w:lang w:val="en-GB"/>
              </w:rPr>
              <w:t xml:space="preserve"> t</w:t>
            </w:r>
            <w:r w:rsidRPr="00A631F7">
              <w:t xml:space="preserve">rên cơ sở tham khảo </w:t>
            </w:r>
            <w:r w:rsidRPr="00A631F7">
              <w:rPr>
                <w:spacing w:val="-4"/>
              </w:rPr>
              <w:t xml:space="preserve">Biểu số 26 Thông tư số </w:t>
            </w:r>
            <w:bookmarkStart w:id="2" w:name="_Hlk176362478"/>
            <w:r w:rsidRPr="00A631F7">
              <w:rPr>
                <w:spacing w:val="-4"/>
              </w:rPr>
              <w:t xml:space="preserve">48/2017/TT-BGTVT ngày 13/12/2017 của Bộ trưởng Bộ Giao thông vận tải quy định hệ thống chỉ tiêu thống kê và chế độ báo cáo thống kê ngành Giao thông vận tải </w:t>
            </w:r>
            <w:bookmarkEnd w:id="2"/>
            <w:r w:rsidRPr="00A631F7">
              <w:rPr>
                <w:lang w:val="en-GB"/>
              </w:rPr>
              <w:t xml:space="preserve">nhưng </w:t>
            </w:r>
            <w:r w:rsidRPr="00A631F7">
              <w:t xml:space="preserve">vẫn đảm bảo mục tiêu đánh giá nỗ lực chuyển đổi năng lượng xanh, giảm phát thải, cải thiện chất lượng môi trường không khí khu vực đô </w:t>
            </w:r>
            <w:r w:rsidR="00B84446">
              <w:t>thị trên địa bàn tỉnh/thành phố</w:t>
            </w:r>
          </w:p>
        </w:tc>
      </w:tr>
      <w:tr w:rsidR="00A631F7" w:rsidRPr="0091277B" w14:paraId="57906780" w14:textId="77777777" w:rsidTr="00B84446">
        <w:trPr>
          <w:jc w:val="center"/>
        </w:trPr>
        <w:tc>
          <w:tcPr>
            <w:tcW w:w="670" w:type="dxa"/>
            <w:vAlign w:val="center"/>
          </w:tcPr>
          <w:p w14:paraId="3D501888" w14:textId="77777777" w:rsidR="00A631F7" w:rsidRPr="00A631F7" w:rsidRDefault="00A631F7" w:rsidP="00F61DC6">
            <w:pPr>
              <w:spacing w:before="60" w:after="60"/>
              <w:jc w:val="both"/>
              <w:rPr>
                <w:shd w:val="clear" w:color="auto" w:fill="FFFFFF"/>
              </w:rPr>
            </w:pPr>
            <w:r w:rsidRPr="00A631F7">
              <w:rPr>
                <w:shd w:val="clear" w:color="auto" w:fill="FFFFFF"/>
              </w:rPr>
              <w:t>2.6</w:t>
            </w:r>
          </w:p>
        </w:tc>
        <w:tc>
          <w:tcPr>
            <w:tcW w:w="2160" w:type="dxa"/>
            <w:vAlign w:val="center"/>
          </w:tcPr>
          <w:p w14:paraId="14A1F140" w14:textId="029D9B54" w:rsidR="00A631F7" w:rsidRPr="00A631F7" w:rsidRDefault="00A631F7" w:rsidP="00F61DC6">
            <w:pPr>
              <w:spacing w:before="60" w:after="60"/>
              <w:jc w:val="both"/>
              <w:rPr>
                <w:shd w:val="clear" w:color="auto" w:fill="FFFFFF"/>
              </w:rPr>
            </w:pPr>
            <w:r w:rsidRPr="00A631F7">
              <w:rPr>
                <w:spacing w:val="-4"/>
                <w:lang w:val="vi-VN"/>
              </w:rPr>
              <w:t>Chỉ số 0</w:t>
            </w:r>
            <w:r w:rsidRPr="00A631F7">
              <w:rPr>
                <w:spacing w:val="-4"/>
              </w:rPr>
              <w:t xml:space="preserve">9: </w:t>
            </w:r>
            <w:r w:rsidRPr="00A631F7">
              <w:rPr>
                <w:spacing w:val="-4"/>
                <w:lang w:val="vi-VN"/>
              </w:rPr>
              <w:t xml:space="preserve">Tỷ lệ </w:t>
            </w:r>
            <w:r w:rsidRPr="00A631F7">
              <w:rPr>
                <w:spacing w:val="-4"/>
              </w:rPr>
              <w:t xml:space="preserve">chất thải </w:t>
            </w:r>
            <w:r w:rsidRPr="00A631F7">
              <w:rPr>
                <w:lang w:val="vi-VN"/>
              </w:rPr>
              <w:t xml:space="preserve">nguy hại </w:t>
            </w:r>
            <w:r w:rsidRPr="00A631F7">
              <w:rPr>
                <w:spacing w:val="-4"/>
                <w:lang w:val="vi-VN"/>
              </w:rPr>
              <w:t>được xử lý</w:t>
            </w:r>
            <w:r w:rsidRPr="00A631F7">
              <w:rPr>
                <w:spacing w:val="-4"/>
              </w:rPr>
              <w:t xml:space="preserve"> </w:t>
            </w:r>
            <w:r w:rsidRPr="00A631F7">
              <w:t>đáp ứng yêu cầu bảo vệ môi trường</w:t>
            </w:r>
          </w:p>
        </w:tc>
        <w:tc>
          <w:tcPr>
            <w:tcW w:w="2127" w:type="dxa"/>
            <w:vAlign w:val="center"/>
          </w:tcPr>
          <w:p w14:paraId="23B0CFC9" w14:textId="77777777" w:rsidR="00A631F7" w:rsidRPr="00A631F7" w:rsidRDefault="00A631F7" w:rsidP="00F61DC6">
            <w:pPr>
              <w:spacing w:before="60" w:after="60"/>
              <w:jc w:val="both"/>
              <w:rPr>
                <w:shd w:val="clear" w:color="auto" w:fill="FFFFFF"/>
              </w:rPr>
            </w:pPr>
            <w:r w:rsidRPr="00A631F7">
              <w:t>Chỉ số 11: Tỷ lệ chất thải nguy hại được thu gom, xử lý</w:t>
            </w:r>
          </w:p>
        </w:tc>
        <w:tc>
          <w:tcPr>
            <w:tcW w:w="4252" w:type="dxa"/>
          </w:tcPr>
          <w:p w14:paraId="512019F3" w14:textId="1CDF9DE8" w:rsidR="00A631F7" w:rsidRPr="00B84446" w:rsidRDefault="00A631F7" w:rsidP="00F61DC6">
            <w:pPr>
              <w:spacing w:before="60" w:after="60"/>
              <w:jc w:val="both"/>
              <w:rPr>
                <w:spacing w:val="-4"/>
                <w:shd w:val="clear" w:color="auto" w:fill="FFFFFF"/>
              </w:rPr>
            </w:pPr>
            <w:r w:rsidRPr="00B84446">
              <w:rPr>
                <w:spacing w:val="-4"/>
              </w:rPr>
              <w:t xml:space="preserve">Chỉnh sửa cụm từ </w:t>
            </w:r>
            <w:r w:rsidRPr="00B84446">
              <w:rPr>
                <w:i/>
                <w:iCs/>
                <w:spacing w:val="-4"/>
              </w:rPr>
              <w:t>“xử lý đáp ứng yêu cầu bảo vệ môi trường”</w:t>
            </w:r>
            <w:r w:rsidRPr="00B84446">
              <w:rPr>
                <w:spacing w:val="-4"/>
              </w:rPr>
              <w:t xml:space="preserve"> thành “</w:t>
            </w:r>
            <w:r w:rsidRPr="00B84446">
              <w:rPr>
                <w:i/>
                <w:spacing w:val="-4"/>
              </w:rPr>
              <w:t>thu gom</w:t>
            </w:r>
            <w:r w:rsidRPr="00B84446">
              <w:rPr>
                <w:spacing w:val="-4"/>
              </w:rPr>
              <w:t xml:space="preserve">, xử lý” nhằm đảm bảo tính thống nhất với Chỉnh sửa tên chỉ số đảm bảo sự thống nhất với quy định tại </w:t>
            </w:r>
            <w:bookmarkStart w:id="3" w:name="_Hlk176362515"/>
            <w:r w:rsidRPr="00B84446">
              <w:rPr>
                <w:spacing w:val="-4"/>
              </w:rPr>
              <w:t>Thông tư số 22/2023/TT-BTNMT ngày 15/12/2023 của Bộ trưởng Bộ Tài nguyên và Môi trường quy định hệ thống chỉ tiêu thống kê và chế độ báo cáo ngành tài nguyên và môi trường</w:t>
            </w:r>
            <w:bookmarkEnd w:id="3"/>
          </w:p>
        </w:tc>
      </w:tr>
      <w:tr w:rsidR="00A631F7" w:rsidRPr="0091277B" w14:paraId="2E215959" w14:textId="77777777" w:rsidTr="00B84446">
        <w:trPr>
          <w:jc w:val="center"/>
        </w:trPr>
        <w:tc>
          <w:tcPr>
            <w:tcW w:w="670" w:type="dxa"/>
            <w:vAlign w:val="center"/>
          </w:tcPr>
          <w:p w14:paraId="59DF8CBD" w14:textId="77777777" w:rsidR="00A631F7" w:rsidRPr="00A631F7" w:rsidRDefault="00A631F7" w:rsidP="00F61DC6">
            <w:pPr>
              <w:spacing w:before="60" w:after="60"/>
              <w:jc w:val="both"/>
              <w:rPr>
                <w:shd w:val="clear" w:color="auto" w:fill="FFFFFF"/>
              </w:rPr>
            </w:pPr>
            <w:r w:rsidRPr="00A631F7">
              <w:rPr>
                <w:shd w:val="clear" w:color="auto" w:fill="FFFFFF"/>
              </w:rPr>
              <w:t>2.7</w:t>
            </w:r>
          </w:p>
        </w:tc>
        <w:tc>
          <w:tcPr>
            <w:tcW w:w="2160" w:type="dxa"/>
            <w:vAlign w:val="center"/>
          </w:tcPr>
          <w:p w14:paraId="2694901E" w14:textId="07D5269F" w:rsidR="00A631F7" w:rsidRPr="00A631F7" w:rsidRDefault="00A631F7" w:rsidP="00F61DC6">
            <w:pPr>
              <w:spacing w:before="60" w:after="60"/>
              <w:jc w:val="both"/>
              <w:rPr>
                <w:shd w:val="clear" w:color="auto" w:fill="FFFFFF"/>
              </w:rPr>
            </w:pPr>
            <w:r w:rsidRPr="00A631F7">
              <w:t xml:space="preserve">Chỉ số 11: Tỷ lệ chất thải rắn sinh hoạt </w:t>
            </w:r>
            <w:r w:rsidRPr="00A631F7">
              <w:lastRenderedPageBreak/>
              <w:t>được phân loại tại nguồn</w:t>
            </w:r>
          </w:p>
        </w:tc>
        <w:tc>
          <w:tcPr>
            <w:tcW w:w="2127" w:type="dxa"/>
            <w:vAlign w:val="center"/>
          </w:tcPr>
          <w:p w14:paraId="2C69A90A" w14:textId="77777777" w:rsidR="00A631F7" w:rsidRPr="00A631F7" w:rsidRDefault="00A631F7" w:rsidP="00F61DC6">
            <w:pPr>
              <w:spacing w:before="60" w:after="60"/>
              <w:jc w:val="both"/>
            </w:pPr>
            <w:r w:rsidRPr="00A631F7">
              <w:lastRenderedPageBreak/>
              <w:t>Chỉ số 12: Tỷ lệ đơn vị cấp xã</w:t>
            </w:r>
            <w:r w:rsidRPr="00A631F7">
              <w:rPr>
                <w:lang w:val="vi-VN"/>
              </w:rPr>
              <w:t xml:space="preserve"> đã triển </w:t>
            </w:r>
            <w:r w:rsidRPr="00A631F7">
              <w:rPr>
                <w:lang w:val="vi-VN"/>
              </w:rPr>
              <w:lastRenderedPageBreak/>
              <w:t>khai thực hiện phân loại chất thải rắn sinh hoạt tại nguồn</w:t>
            </w:r>
          </w:p>
          <w:p w14:paraId="6C86ABD0" w14:textId="77777777" w:rsidR="00A631F7" w:rsidRPr="00A631F7" w:rsidRDefault="00A631F7" w:rsidP="00F61DC6">
            <w:pPr>
              <w:spacing w:before="60" w:after="60"/>
              <w:jc w:val="both"/>
              <w:rPr>
                <w:shd w:val="clear" w:color="auto" w:fill="FFFFFF"/>
              </w:rPr>
            </w:pPr>
          </w:p>
        </w:tc>
        <w:tc>
          <w:tcPr>
            <w:tcW w:w="4252" w:type="dxa"/>
          </w:tcPr>
          <w:p w14:paraId="057A39D6" w14:textId="77777777" w:rsidR="00A631F7" w:rsidRPr="00B84446" w:rsidRDefault="00A631F7" w:rsidP="00F61DC6">
            <w:pPr>
              <w:spacing w:before="60" w:after="60"/>
              <w:jc w:val="both"/>
            </w:pPr>
            <w:r w:rsidRPr="00B84446">
              <w:lastRenderedPageBreak/>
              <w:t xml:space="preserve">Điều chỉnh tên và phương pháp tính chỉ số để đảm bảo phù hợp với thực tế triển khai </w:t>
            </w:r>
            <w:r w:rsidRPr="00B84446">
              <w:lastRenderedPageBreak/>
              <w:t xml:space="preserve">ở các địa phương và tính khả thi trong việc thu thập, tổng hợp, kiểm chứng số liệu. </w:t>
            </w:r>
          </w:p>
          <w:p w14:paraId="3D09702E" w14:textId="76A58350" w:rsidR="00A631F7" w:rsidRPr="00B84446" w:rsidRDefault="00A631F7" w:rsidP="00F61DC6">
            <w:pPr>
              <w:spacing w:before="60" w:after="60"/>
              <w:jc w:val="both"/>
              <w:rPr>
                <w:spacing w:val="-6"/>
                <w:shd w:val="clear" w:color="auto" w:fill="FFFFFF"/>
              </w:rPr>
            </w:pPr>
            <w:r w:rsidRPr="00B84446">
              <w:t xml:space="preserve">Chỉ số được đề xuất sửa đổi trên cơ sở quy định tại </w:t>
            </w:r>
            <w:r w:rsidRPr="00B84446">
              <w:rPr>
                <w:shd w:val="clear" w:color="auto" w:fill="FFFFFF"/>
              </w:rPr>
              <w:t xml:space="preserve">Luật Bảo vệ môi trường, Quyết định số 450/QĐ-TTg ngày 13/4/2022 của Thủ tướng Chính phủ phê duyệt Chiến lược bảo vệ môi trường quốc gia đến năm 2030, tầm nhìn đến năm 2050; Công văn số 9368/BTNMT-KSONMT ngày 02/11/2023 của Bộ Tài nguyên và Môi trường về việc hướng dẫn kỹ thuật về phân loại </w:t>
            </w:r>
            <w:r w:rsidR="00B84446">
              <w:rPr>
                <w:shd w:val="clear" w:color="auto" w:fill="FFFFFF"/>
              </w:rPr>
              <w:t>chất thải rắn sinh hoạt</w:t>
            </w:r>
          </w:p>
        </w:tc>
      </w:tr>
      <w:tr w:rsidR="00A631F7" w:rsidRPr="0091277B" w14:paraId="1239F84F" w14:textId="77777777" w:rsidTr="00B84446">
        <w:trPr>
          <w:jc w:val="center"/>
        </w:trPr>
        <w:tc>
          <w:tcPr>
            <w:tcW w:w="670" w:type="dxa"/>
            <w:vAlign w:val="center"/>
          </w:tcPr>
          <w:p w14:paraId="506D6D7E" w14:textId="77777777" w:rsidR="00A631F7" w:rsidRPr="00A631F7" w:rsidRDefault="00A631F7" w:rsidP="00F61DC6">
            <w:pPr>
              <w:spacing w:before="60" w:after="60"/>
              <w:jc w:val="both"/>
              <w:rPr>
                <w:shd w:val="clear" w:color="auto" w:fill="FFFFFF"/>
              </w:rPr>
            </w:pPr>
            <w:r w:rsidRPr="00A631F7">
              <w:rPr>
                <w:shd w:val="clear" w:color="auto" w:fill="FFFFFF"/>
              </w:rPr>
              <w:lastRenderedPageBreak/>
              <w:t>2.8</w:t>
            </w:r>
          </w:p>
        </w:tc>
        <w:tc>
          <w:tcPr>
            <w:tcW w:w="2160" w:type="dxa"/>
            <w:vAlign w:val="center"/>
          </w:tcPr>
          <w:p w14:paraId="700CE2F8" w14:textId="274ECBBC" w:rsidR="00A631F7" w:rsidRPr="00A631F7" w:rsidRDefault="00A631F7" w:rsidP="00F61DC6">
            <w:pPr>
              <w:spacing w:before="60" w:after="60"/>
              <w:jc w:val="both"/>
              <w:rPr>
                <w:shd w:val="clear" w:color="auto" w:fill="FFFFFF"/>
              </w:rPr>
            </w:pPr>
            <w:r w:rsidRPr="00A631F7">
              <w:rPr>
                <w:lang w:val="vi-VN"/>
              </w:rPr>
              <w:t>Chỉ số 1</w:t>
            </w:r>
            <w:r w:rsidRPr="00A631F7">
              <w:t>2</w:t>
            </w:r>
            <w:r w:rsidRPr="00A631F7">
              <w:rPr>
                <w:lang w:val="vi-VN"/>
              </w:rPr>
              <w:t>:</w:t>
            </w:r>
            <w:r w:rsidRPr="00A631F7">
              <w:t xml:space="preserve"> </w:t>
            </w:r>
            <w:r w:rsidRPr="00A631F7">
              <w:rPr>
                <w:lang w:val="vi-VN"/>
              </w:rPr>
              <w:t>Tỷ lệ chất thải rắn sinh hoạt</w:t>
            </w:r>
            <w:r w:rsidRPr="00A631F7">
              <w:t xml:space="preserve"> </w:t>
            </w:r>
            <w:r w:rsidRPr="00A631F7">
              <w:rPr>
                <w:lang w:val="vi-VN"/>
              </w:rPr>
              <w:t xml:space="preserve">được </w:t>
            </w:r>
            <w:r w:rsidRPr="00A631F7">
              <w:t>xử lý đáp ứng yêu cầu bảo vệ môi trường</w:t>
            </w:r>
          </w:p>
        </w:tc>
        <w:tc>
          <w:tcPr>
            <w:tcW w:w="2127" w:type="dxa"/>
            <w:vAlign w:val="center"/>
          </w:tcPr>
          <w:p w14:paraId="396C3563" w14:textId="77777777" w:rsidR="00A631F7" w:rsidRPr="00A631F7" w:rsidRDefault="00A631F7" w:rsidP="00F61DC6">
            <w:pPr>
              <w:spacing w:before="60" w:after="60"/>
              <w:jc w:val="both"/>
              <w:rPr>
                <w:shd w:val="clear" w:color="auto" w:fill="FFFFFF"/>
              </w:rPr>
            </w:pPr>
            <w:r w:rsidRPr="00A631F7">
              <w:t>Chỉ số 13: Tỷ lệ chất thải rắn sinh hoạt được thu gom, xử lý</w:t>
            </w:r>
          </w:p>
        </w:tc>
        <w:tc>
          <w:tcPr>
            <w:tcW w:w="4252" w:type="dxa"/>
          </w:tcPr>
          <w:p w14:paraId="0748E305" w14:textId="77777777" w:rsidR="00A631F7" w:rsidRPr="00B84446" w:rsidRDefault="00A631F7" w:rsidP="00F61DC6">
            <w:pPr>
              <w:spacing w:before="60" w:after="60"/>
              <w:jc w:val="both"/>
              <w:rPr>
                <w:spacing w:val="-6"/>
                <w:shd w:val="clear" w:color="auto" w:fill="FFFFFF"/>
              </w:rPr>
            </w:pPr>
            <w:r w:rsidRPr="00B84446">
              <w:rPr>
                <w:spacing w:val="-6"/>
              </w:rPr>
              <w:t xml:space="preserve">Điều chỉnh cụm từ </w:t>
            </w:r>
            <w:r w:rsidRPr="00B84446">
              <w:rPr>
                <w:i/>
                <w:iCs/>
                <w:spacing w:val="-6"/>
              </w:rPr>
              <w:t>“xử lý đáp ứng yêu cầu bảo vệ môi trường”</w:t>
            </w:r>
            <w:r w:rsidRPr="00B84446">
              <w:rPr>
                <w:spacing w:val="-6"/>
              </w:rPr>
              <w:t xml:space="preserve"> thành </w:t>
            </w:r>
            <w:r w:rsidRPr="00B84446">
              <w:rPr>
                <w:i/>
                <w:iCs/>
                <w:spacing w:val="-6"/>
              </w:rPr>
              <w:t>“thu gom, xử lý”</w:t>
            </w:r>
            <w:r w:rsidRPr="00B84446">
              <w:rPr>
                <w:spacing w:val="-6"/>
              </w:rPr>
              <w:t xml:space="preserve"> nhằm đảm bảo sự thống nhất với Chỉnh sửa tên chỉ số đảm bảo sự thống nhất với quy định của </w:t>
            </w:r>
            <w:r w:rsidRPr="00B84446">
              <w:rPr>
                <w:bCs/>
                <w:spacing w:val="-6"/>
              </w:rPr>
              <w:t>Luật Bảo vệ môi trường và</w:t>
            </w:r>
            <w:r w:rsidRPr="00B84446">
              <w:rPr>
                <w:spacing w:val="-6"/>
              </w:rPr>
              <w:t xml:space="preserve"> </w:t>
            </w:r>
            <w:bookmarkStart w:id="4" w:name="_Hlk176362779"/>
            <w:r w:rsidRPr="00B84446">
              <w:rPr>
                <w:spacing w:val="-6"/>
              </w:rPr>
              <w:t>Thông tư số 22/2023/TT-BTNMT ngày 15/12/2023 của Bộ trưởng Bộ Tài nguyên và Môi trường quy định hệ thống chỉ tiêu thống kê và chế độ báo cáo ngành tài nguyên và môi trường</w:t>
            </w:r>
            <w:bookmarkEnd w:id="4"/>
            <w:r w:rsidRPr="00B84446">
              <w:rPr>
                <w:spacing w:val="-6"/>
              </w:rPr>
              <w:t>.</w:t>
            </w:r>
          </w:p>
        </w:tc>
      </w:tr>
      <w:tr w:rsidR="00A631F7" w:rsidRPr="0091277B" w14:paraId="117DAF1D" w14:textId="77777777" w:rsidTr="00B84446">
        <w:trPr>
          <w:jc w:val="center"/>
        </w:trPr>
        <w:tc>
          <w:tcPr>
            <w:tcW w:w="670" w:type="dxa"/>
            <w:vAlign w:val="center"/>
          </w:tcPr>
          <w:p w14:paraId="54F798BC" w14:textId="77777777" w:rsidR="00A631F7" w:rsidRPr="00A631F7" w:rsidRDefault="00A631F7" w:rsidP="00F61DC6">
            <w:pPr>
              <w:spacing w:before="60" w:after="60"/>
              <w:jc w:val="both"/>
              <w:rPr>
                <w:shd w:val="clear" w:color="auto" w:fill="FFFFFF"/>
              </w:rPr>
            </w:pPr>
            <w:r w:rsidRPr="00A631F7">
              <w:rPr>
                <w:shd w:val="clear" w:color="auto" w:fill="FFFFFF"/>
              </w:rPr>
              <w:t>2.9</w:t>
            </w:r>
          </w:p>
        </w:tc>
        <w:tc>
          <w:tcPr>
            <w:tcW w:w="2160" w:type="dxa"/>
            <w:vAlign w:val="center"/>
          </w:tcPr>
          <w:p w14:paraId="78E8FCFB" w14:textId="165F17B7" w:rsidR="00A631F7" w:rsidRPr="00A631F7" w:rsidRDefault="00A631F7" w:rsidP="00A631F7">
            <w:pPr>
              <w:spacing w:before="60" w:after="60"/>
              <w:jc w:val="center"/>
              <w:rPr>
                <w:shd w:val="clear" w:color="auto" w:fill="FFFFFF"/>
              </w:rPr>
            </w:pPr>
            <w:r w:rsidRPr="00A631F7">
              <w:rPr>
                <w:shd w:val="clear" w:color="auto" w:fill="FFFFFF"/>
              </w:rPr>
              <w:t>-</w:t>
            </w:r>
          </w:p>
        </w:tc>
        <w:tc>
          <w:tcPr>
            <w:tcW w:w="2127" w:type="dxa"/>
            <w:vAlign w:val="center"/>
          </w:tcPr>
          <w:p w14:paraId="1D3E14EF" w14:textId="54B4819C" w:rsidR="00A631F7" w:rsidRPr="00A631F7" w:rsidRDefault="00A631F7" w:rsidP="00F61DC6">
            <w:pPr>
              <w:spacing w:before="60" w:after="60"/>
              <w:jc w:val="both"/>
            </w:pPr>
            <w:r w:rsidRPr="00A631F7">
              <w:t>Bổ sung mới Chỉ số 14: Tỷ lệ chất thải rắn sinh hoạt được tái chế, tái sử dụng</w:t>
            </w:r>
            <w:r w:rsidRPr="00A631F7">
              <w:rPr>
                <w:lang w:val="vi-VN"/>
              </w:rPr>
              <w:t>; đốt; đốt</w:t>
            </w:r>
            <w:r w:rsidR="00B84446">
              <w:t xml:space="preserve"> thu hồi năng lượng</w:t>
            </w:r>
          </w:p>
          <w:p w14:paraId="71B5D017" w14:textId="77777777" w:rsidR="00A631F7" w:rsidRPr="00A631F7" w:rsidRDefault="00A631F7" w:rsidP="00F61DC6">
            <w:pPr>
              <w:spacing w:before="60" w:after="60"/>
              <w:jc w:val="both"/>
              <w:rPr>
                <w:shd w:val="clear" w:color="auto" w:fill="FFFFFF"/>
              </w:rPr>
            </w:pPr>
          </w:p>
        </w:tc>
        <w:tc>
          <w:tcPr>
            <w:tcW w:w="4252" w:type="dxa"/>
          </w:tcPr>
          <w:p w14:paraId="66FCF631" w14:textId="77777777" w:rsidR="00A631F7" w:rsidRPr="00B84446" w:rsidRDefault="00A631F7" w:rsidP="00F61DC6">
            <w:pPr>
              <w:spacing w:before="60" w:after="60"/>
              <w:jc w:val="both"/>
              <w:rPr>
                <w:spacing w:val="-6"/>
              </w:rPr>
            </w:pPr>
            <w:r w:rsidRPr="00B84446">
              <w:rPr>
                <w:spacing w:val="-6"/>
              </w:rPr>
              <w:t xml:space="preserve">Chỉ tiêu này được đề xuất bổ sung nhằm đánh giá mức độ thu hồi tái chế, tái sử dụng CTRSH theo tinh thần của Luật BVMT năm 2020 và đảm bảo sự thống nhất với quy định của </w:t>
            </w:r>
            <w:r w:rsidRPr="00B84446">
              <w:rPr>
                <w:bCs/>
                <w:spacing w:val="-6"/>
              </w:rPr>
              <w:t>Luật Bảo vệ môi trường và</w:t>
            </w:r>
            <w:r w:rsidRPr="00B84446">
              <w:rPr>
                <w:spacing w:val="-6"/>
              </w:rPr>
              <w:t xml:space="preserve"> Thông tư số 22/2023/TT-BTNMT ngày 15/12/2023 của Bộ trưởng Bộ Tài nguyên và Môi trường quy định hệ thống chỉ tiêu thống kê và chế độ báo cáo ngành tài nguyên và môi trường</w:t>
            </w:r>
          </w:p>
        </w:tc>
      </w:tr>
      <w:tr w:rsidR="00A631F7" w:rsidRPr="0091277B" w14:paraId="444E054E" w14:textId="77777777" w:rsidTr="00B84446">
        <w:trPr>
          <w:jc w:val="center"/>
        </w:trPr>
        <w:tc>
          <w:tcPr>
            <w:tcW w:w="670" w:type="dxa"/>
            <w:vAlign w:val="center"/>
          </w:tcPr>
          <w:p w14:paraId="1DB3A1EF" w14:textId="77777777" w:rsidR="00A631F7" w:rsidRPr="00A631F7" w:rsidRDefault="00A631F7" w:rsidP="00F61DC6">
            <w:pPr>
              <w:spacing w:before="60" w:after="60"/>
              <w:jc w:val="both"/>
              <w:rPr>
                <w:shd w:val="clear" w:color="auto" w:fill="FFFFFF"/>
              </w:rPr>
            </w:pPr>
            <w:r w:rsidRPr="00A631F7">
              <w:rPr>
                <w:shd w:val="clear" w:color="auto" w:fill="FFFFFF"/>
              </w:rPr>
              <w:t>2.10</w:t>
            </w:r>
          </w:p>
        </w:tc>
        <w:tc>
          <w:tcPr>
            <w:tcW w:w="2160" w:type="dxa"/>
            <w:vAlign w:val="center"/>
          </w:tcPr>
          <w:p w14:paraId="4338BEF7" w14:textId="0F8D36F0" w:rsidR="00A631F7" w:rsidRPr="00A631F7" w:rsidRDefault="00A631F7" w:rsidP="00F61DC6">
            <w:pPr>
              <w:spacing w:before="60" w:after="60"/>
              <w:jc w:val="both"/>
              <w:rPr>
                <w:shd w:val="clear" w:color="auto" w:fill="FFFFFF"/>
              </w:rPr>
            </w:pPr>
            <w:r w:rsidRPr="00A631F7">
              <w:t>Chỉ số 14: Tỷ lệ số khu vực đất bị ô nhiễm tồn lưu được xử lý, cải tạo</w:t>
            </w:r>
          </w:p>
        </w:tc>
        <w:tc>
          <w:tcPr>
            <w:tcW w:w="2127" w:type="dxa"/>
            <w:vAlign w:val="center"/>
          </w:tcPr>
          <w:p w14:paraId="7302E690" w14:textId="77777777" w:rsidR="00A631F7" w:rsidRPr="00A631F7" w:rsidRDefault="00A631F7" w:rsidP="00F61DC6">
            <w:pPr>
              <w:tabs>
                <w:tab w:val="left" w:pos="2146"/>
              </w:tabs>
              <w:spacing w:before="60" w:after="60"/>
              <w:jc w:val="both"/>
              <w:rPr>
                <w:b/>
                <w:bCs/>
              </w:rPr>
            </w:pPr>
            <w:r w:rsidRPr="00A631F7">
              <w:t>Chỉ số 15: Tỷ lệ số khu vực ô nhiễm môi trường đất được xử lý, cải tạo và phục hồi theo quy định</w:t>
            </w:r>
          </w:p>
          <w:p w14:paraId="5154248A" w14:textId="77777777" w:rsidR="00A631F7" w:rsidRPr="00A631F7" w:rsidRDefault="00A631F7" w:rsidP="00F61DC6">
            <w:pPr>
              <w:spacing w:before="60" w:after="60"/>
              <w:jc w:val="both"/>
              <w:rPr>
                <w:shd w:val="clear" w:color="auto" w:fill="FFFFFF"/>
              </w:rPr>
            </w:pPr>
          </w:p>
        </w:tc>
        <w:tc>
          <w:tcPr>
            <w:tcW w:w="4252" w:type="dxa"/>
          </w:tcPr>
          <w:p w14:paraId="240A9049" w14:textId="77777777" w:rsidR="00A631F7" w:rsidRPr="00A631F7" w:rsidRDefault="00A631F7" w:rsidP="00F61DC6">
            <w:pPr>
              <w:spacing w:before="60" w:after="60"/>
              <w:jc w:val="both"/>
              <w:rPr>
                <w:shd w:val="clear" w:color="auto" w:fill="FFFFFF"/>
              </w:rPr>
            </w:pPr>
            <w:r w:rsidRPr="00A631F7">
              <w:t xml:space="preserve">Chỉnh sửa tên chỉ tiêu đảm bảo sự phù hợp với quy định của Luật BVMT năm 2020, Nghị định số 08/2022/NĐ-CP (Luật BVMT 2020 thống nhất sử dụng khái niệm </w:t>
            </w:r>
            <w:r w:rsidRPr="00A631F7">
              <w:rPr>
                <w:shd w:val="clear" w:color="auto" w:fill="FFFFFF"/>
                <w:lang w:val="vi-VN"/>
              </w:rPr>
              <w:t>khu vực ô nhiễm môi trường đất</w:t>
            </w:r>
            <w:r w:rsidRPr="00A631F7">
              <w:rPr>
                <w:shd w:val="clear" w:color="auto" w:fill="FFFFFF"/>
              </w:rPr>
              <w:t xml:space="preserve"> thay cho khu vực đất bị ô nhiễm  tồn lưu của Luật BVMT 2014) </w:t>
            </w:r>
            <w:r w:rsidRPr="00A631F7">
              <w:t>và đảm bảo sự thống nhất với Thông tư số 22/2023/TT-BTNMT ngày 15/12/2023 của Bộ trưởng Bộ Tài nguyên và Môi trường quy định hệ thống chỉ tiêu thống kê và chế độ báo cáo ngành tài nguyên và môi trường</w:t>
            </w:r>
          </w:p>
        </w:tc>
      </w:tr>
      <w:tr w:rsidR="00A631F7" w:rsidRPr="0091277B" w14:paraId="5BEA6995" w14:textId="77777777" w:rsidTr="00B84446">
        <w:trPr>
          <w:jc w:val="center"/>
        </w:trPr>
        <w:tc>
          <w:tcPr>
            <w:tcW w:w="670" w:type="dxa"/>
            <w:vAlign w:val="center"/>
          </w:tcPr>
          <w:p w14:paraId="002E5170" w14:textId="77777777" w:rsidR="00A631F7" w:rsidRPr="00A631F7" w:rsidRDefault="00A631F7" w:rsidP="00F61DC6">
            <w:pPr>
              <w:spacing w:before="60" w:after="60"/>
              <w:jc w:val="both"/>
              <w:rPr>
                <w:shd w:val="clear" w:color="auto" w:fill="FFFFFF"/>
              </w:rPr>
            </w:pPr>
            <w:r w:rsidRPr="00A631F7">
              <w:rPr>
                <w:shd w:val="clear" w:color="auto" w:fill="FFFFFF"/>
              </w:rPr>
              <w:t>2.11</w:t>
            </w:r>
          </w:p>
        </w:tc>
        <w:tc>
          <w:tcPr>
            <w:tcW w:w="2160" w:type="dxa"/>
            <w:vAlign w:val="center"/>
          </w:tcPr>
          <w:p w14:paraId="1B5B966C" w14:textId="566C30E3" w:rsidR="00A631F7" w:rsidRPr="00A631F7" w:rsidRDefault="00A631F7" w:rsidP="00F61DC6">
            <w:pPr>
              <w:spacing w:before="60" w:after="60"/>
              <w:jc w:val="both"/>
              <w:rPr>
                <w:shd w:val="clear" w:color="auto" w:fill="FFFFFF"/>
              </w:rPr>
            </w:pPr>
            <w:r w:rsidRPr="00A631F7">
              <w:t xml:space="preserve">Chỉ số 18: Tỷ lệ diện tích đất của các khu bảo tồn thiên nhiên đã được thành lập </w:t>
            </w:r>
            <w:r w:rsidRPr="00A631F7">
              <w:rPr>
                <w:lang w:val="vi-VN"/>
              </w:rPr>
              <w:t xml:space="preserve">trên tổng diện tích đất quy hoạch cho bảo tồn </w:t>
            </w:r>
            <w:r w:rsidRPr="00A631F7">
              <w:t xml:space="preserve">thiên </w:t>
            </w:r>
            <w:r w:rsidRPr="00A631F7">
              <w:lastRenderedPageBreak/>
              <w:t xml:space="preserve">nhiên và </w:t>
            </w:r>
            <w:r w:rsidRPr="00A631F7">
              <w:rPr>
                <w:lang w:val="vi-VN"/>
              </w:rPr>
              <w:t>đa dạng sinh học</w:t>
            </w:r>
          </w:p>
        </w:tc>
        <w:tc>
          <w:tcPr>
            <w:tcW w:w="2127" w:type="dxa"/>
            <w:vAlign w:val="center"/>
          </w:tcPr>
          <w:p w14:paraId="23A67F80" w14:textId="77777777" w:rsidR="00A631F7" w:rsidRPr="00A631F7" w:rsidRDefault="00A631F7" w:rsidP="00F61DC6">
            <w:pPr>
              <w:spacing w:before="60" w:after="60"/>
              <w:jc w:val="both"/>
              <w:rPr>
                <w:shd w:val="clear" w:color="auto" w:fill="FFFFFF"/>
              </w:rPr>
            </w:pPr>
            <w:r w:rsidRPr="00A631F7">
              <w:lastRenderedPageBreak/>
              <w:t xml:space="preserve">Chỉ số 16: Tỷ lệ diện tích các khu bảo tồn thiên nhiên, hành lang đa dạng sinh học cao, khu vực đa dạng sinh học cao, cảnh quan </w:t>
            </w:r>
            <w:r w:rsidRPr="00A631F7">
              <w:lastRenderedPageBreak/>
              <w:t>sinh thái quan trọng, vùng đất ngập nước quan trọng đã được thành lập so với tổng diện tích đã được quy hoạch</w:t>
            </w:r>
          </w:p>
        </w:tc>
        <w:tc>
          <w:tcPr>
            <w:tcW w:w="4252" w:type="dxa"/>
          </w:tcPr>
          <w:p w14:paraId="457606A9" w14:textId="77777777" w:rsidR="00A631F7" w:rsidRPr="00A631F7" w:rsidRDefault="00A631F7" w:rsidP="00F61DC6">
            <w:pPr>
              <w:spacing w:before="60" w:after="60"/>
              <w:jc w:val="both"/>
              <w:rPr>
                <w:shd w:val="clear" w:color="auto" w:fill="FFFFFF"/>
              </w:rPr>
            </w:pPr>
            <w:r w:rsidRPr="00A631F7">
              <w:lastRenderedPageBreak/>
              <w:t xml:space="preserve">Việc đề xuất điều chỉnh tên chỉ số nhằm kế thừa số liệu của hệ thống chỉ tiêu thống kê cấp quốc gia; đảm bảo đánh giá kết quả chính xác theo thực tế hơn. </w:t>
            </w:r>
          </w:p>
        </w:tc>
      </w:tr>
      <w:tr w:rsidR="00A631F7" w:rsidRPr="0091277B" w14:paraId="14156842" w14:textId="77777777" w:rsidTr="00B84446">
        <w:trPr>
          <w:jc w:val="center"/>
        </w:trPr>
        <w:tc>
          <w:tcPr>
            <w:tcW w:w="670" w:type="dxa"/>
            <w:vAlign w:val="center"/>
          </w:tcPr>
          <w:p w14:paraId="4AE155BD" w14:textId="77777777" w:rsidR="00A631F7" w:rsidRPr="00A631F7" w:rsidRDefault="00A631F7" w:rsidP="00F61DC6">
            <w:pPr>
              <w:spacing w:before="60" w:after="60"/>
              <w:jc w:val="both"/>
              <w:rPr>
                <w:shd w:val="clear" w:color="auto" w:fill="FFFFFF"/>
              </w:rPr>
            </w:pPr>
            <w:r w:rsidRPr="00A631F7">
              <w:rPr>
                <w:shd w:val="clear" w:color="auto" w:fill="FFFFFF"/>
              </w:rPr>
              <w:lastRenderedPageBreak/>
              <w:t>2.12</w:t>
            </w:r>
          </w:p>
        </w:tc>
        <w:tc>
          <w:tcPr>
            <w:tcW w:w="2160" w:type="dxa"/>
            <w:vAlign w:val="center"/>
          </w:tcPr>
          <w:p w14:paraId="2A35178C" w14:textId="59CED64E" w:rsidR="00A631F7" w:rsidRPr="00A631F7" w:rsidRDefault="00A631F7" w:rsidP="00F61DC6">
            <w:pPr>
              <w:spacing w:before="60" w:after="60"/>
              <w:jc w:val="both"/>
              <w:rPr>
                <w:shd w:val="clear" w:color="auto" w:fill="FFFFFF"/>
              </w:rPr>
            </w:pPr>
            <w:r w:rsidRPr="00A631F7">
              <w:t xml:space="preserve">Chỉ số 19: </w:t>
            </w:r>
            <w:r w:rsidRPr="00A631F7">
              <w:rPr>
                <w:lang w:val="vi-VN"/>
              </w:rPr>
              <w:t>Tỷ lệ diện tích</w:t>
            </w:r>
            <w:r w:rsidRPr="00A631F7">
              <w:t xml:space="preserve"> </w:t>
            </w:r>
            <w:r w:rsidRPr="00A631F7">
              <w:rPr>
                <w:lang w:val="vi-VN"/>
              </w:rPr>
              <w:t>rừng trồng mới tập trung trên diện tích đất quy hoạch cho lâm nghiệp</w:t>
            </w:r>
          </w:p>
        </w:tc>
        <w:tc>
          <w:tcPr>
            <w:tcW w:w="2127" w:type="dxa"/>
            <w:vAlign w:val="center"/>
          </w:tcPr>
          <w:p w14:paraId="51D531F2" w14:textId="77777777" w:rsidR="00A631F7" w:rsidRPr="00A631F7" w:rsidRDefault="00A631F7" w:rsidP="00F61DC6">
            <w:pPr>
              <w:spacing w:before="60" w:after="60"/>
              <w:jc w:val="both"/>
              <w:rPr>
                <w:lang w:val="vi-VN"/>
              </w:rPr>
            </w:pPr>
            <w:r w:rsidRPr="00A631F7">
              <w:t>Chỉ số 17: Tỷ lệ che phủ rừng</w:t>
            </w:r>
          </w:p>
          <w:p w14:paraId="7AE9F3D1" w14:textId="77777777" w:rsidR="00A631F7" w:rsidRPr="00A631F7" w:rsidRDefault="00A631F7" w:rsidP="00F61DC6">
            <w:pPr>
              <w:spacing w:before="60" w:after="60"/>
              <w:jc w:val="both"/>
              <w:rPr>
                <w:shd w:val="clear" w:color="auto" w:fill="FFFFFF"/>
              </w:rPr>
            </w:pPr>
          </w:p>
        </w:tc>
        <w:tc>
          <w:tcPr>
            <w:tcW w:w="4252" w:type="dxa"/>
          </w:tcPr>
          <w:p w14:paraId="7C3B9022" w14:textId="77777777" w:rsidR="00A631F7" w:rsidRPr="00A631F7" w:rsidRDefault="00A631F7" w:rsidP="00F61DC6">
            <w:pPr>
              <w:spacing w:before="60" w:after="60"/>
              <w:jc w:val="both"/>
              <w:rPr>
                <w:shd w:val="clear" w:color="auto" w:fill="FFFFFF"/>
              </w:rPr>
            </w:pPr>
            <w:r w:rsidRPr="00A631F7">
              <w:rPr>
                <w:color w:val="000000"/>
              </w:rPr>
              <w:t>Việc sửa đổi Chỉ số này nhằm tạo sự đồng bộ với chỉ tiêu thống kê của ngành Lâm nghiệp đang triển khai thực hiện (</w:t>
            </w:r>
            <w:bookmarkStart w:id="5" w:name="_Hlk176363585"/>
            <w:r w:rsidRPr="00A631F7">
              <w:rPr>
                <w:color w:val="000000"/>
              </w:rPr>
              <w:t xml:space="preserve">chỉ tiêu 0101, Thông tư số 12/2019/TT-BNN&amp;PTNT </w:t>
            </w:r>
            <w:r w:rsidRPr="00A631F7">
              <w:t>25/10/2019 của Bộ trưởng Bộ NN&amp;PTNT quy định về thống kê ngành lâm nghiệ</w:t>
            </w:r>
            <w:r w:rsidRPr="00A631F7">
              <w:rPr>
                <w:color w:val="000000"/>
              </w:rPr>
              <w:t>p</w:t>
            </w:r>
            <w:bookmarkEnd w:id="5"/>
            <w:r w:rsidRPr="00A631F7">
              <w:rPr>
                <w:color w:val="000000"/>
              </w:rPr>
              <w:t>), đồng thời chỉ số điều chỉnh cũng phản ánh khách quan hơn nỗ lực của địa phương.</w:t>
            </w:r>
          </w:p>
        </w:tc>
      </w:tr>
      <w:tr w:rsidR="00A631F7" w:rsidRPr="0091277B" w14:paraId="4AFD4A4B" w14:textId="77777777" w:rsidTr="00B84446">
        <w:trPr>
          <w:jc w:val="center"/>
        </w:trPr>
        <w:tc>
          <w:tcPr>
            <w:tcW w:w="670" w:type="dxa"/>
            <w:vAlign w:val="center"/>
          </w:tcPr>
          <w:p w14:paraId="144D61DA" w14:textId="77777777" w:rsidR="00A631F7" w:rsidRPr="00A631F7" w:rsidRDefault="00A631F7" w:rsidP="00F61DC6">
            <w:pPr>
              <w:spacing w:before="60" w:after="60"/>
              <w:jc w:val="both"/>
              <w:rPr>
                <w:shd w:val="clear" w:color="auto" w:fill="FFFFFF"/>
              </w:rPr>
            </w:pPr>
            <w:r w:rsidRPr="00A631F7">
              <w:rPr>
                <w:shd w:val="clear" w:color="auto" w:fill="FFFFFF"/>
              </w:rPr>
              <w:t>2.13</w:t>
            </w:r>
          </w:p>
        </w:tc>
        <w:tc>
          <w:tcPr>
            <w:tcW w:w="2160" w:type="dxa"/>
            <w:vAlign w:val="center"/>
          </w:tcPr>
          <w:p w14:paraId="2A665F74" w14:textId="40FE533A" w:rsidR="00A631F7" w:rsidRPr="00A631F7" w:rsidRDefault="00A631F7" w:rsidP="00F61DC6">
            <w:pPr>
              <w:spacing w:before="60" w:after="60"/>
              <w:jc w:val="both"/>
              <w:rPr>
                <w:shd w:val="clear" w:color="auto" w:fill="FFFFFF"/>
              </w:rPr>
            </w:pPr>
            <w:r w:rsidRPr="00A631F7">
              <w:t>Chỉ số 20: D</w:t>
            </w:r>
            <w:r w:rsidRPr="00A631F7">
              <w:rPr>
                <w:lang w:val="vi-VN"/>
              </w:rPr>
              <w:t>iện tích rừng tự nhiên bị cháy, chặt phá</w:t>
            </w:r>
          </w:p>
        </w:tc>
        <w:tc>
          <w:tcPr>
            <w:tcW w:w="2127" w:type="dxa"/>
            <w:vAlign w:val="center"/>
          </w:tcPr>
          <w:p w14:paraId="3468BF6E" w14:textId="77777777" w:rsidR="00A631F7" w:rsidRPr="00A631F7" w:rsidRDefault="00A631F7" w:rsidP="00F61DC6">
            <w:pPr>
              <w:spacing w:before="60" w:after="60"/>
              <w:jc w:val="both"/>
              <w:rPr>
                <w:shd w:val="clear" w:color="auto" w:fill="FFFFFF"/>
              </w:rPr>
            </w:pPr>
            <w:r w:rsidRPr="00A631F7">
              <w:t>Chỉ số 18: Diện tích rừng bị giảm</w:t>
            </w:r>
          </w:p>
        </w:tc>
        <w:tc>
          <w:tcPr>
            <w:tcW w:w="4252" w:type="dxa"/>
          </w:tcPr>
          <w:p w14:paraId="3184B415" w14:textId="77777777" w:rsidR="00A631F7" w:rsidRPr="00A631F7" w:rsidRDefault="00A631F7" w:rsidP="00F61DC6">
            <w:pPr>
              <w:spacing w:before="60" w:after="60"/>
              <w:jc w:val="both"/>
              <w:rPr>
                <w:shd w:val="clear" w:color="auto" w:fill="FFFFFF"/>
              </w:rPr>
            </w:pPr>
            <w:r w:rsidRPr="00A631F7">
              <w:t xml:space="preserve">Chỉnh sửa tên chỉ số và cách tính trên cơ sở quy định tại Mục II Phụ lục I Thông tư số </w:t>
            </w:r>
            <w:hyperlink r:id="rId8" w:history="1">
              <w:r w:rsidRPr="00A631F7">
                <w:rPr>
                  <w:rStyle w:val="Hyperlink"/>
                </w:rPr>
                <w:t>12/2019/TT-BNNPTNT</w:t>
              </w:r>
            </w:hyperlink>
            <w:r w:rsidRPr="00A631F7">
              <w:t xml:space="preserve"> </w:t>
            </w:r>
            <w:bookmarkStart w:id="6" w:name="_Hlk176363705"/>
            <w:r w:rsidRPr="00A631F7">
              <w:t>ngày 25/10/2019 của Bộ trưởng Bộ NN&amp;PTNT quy định về thống kê ngành lâm nghiệp.</w:t>
            </w:r>
            <w:bookmarkEnd w:id="6"/>
          </w:p>
        </w:tc>
      </w:tr>
      <w:tr w:rsidR="00A631F7" w:rsidRPr="0091277B" w14:paraId="28793F75" w14:textId="77777777" w:rsidTr="00B84446">
        <w:trPr>
          <w:jc w:val="center"/>
        </w:trPr>
        <w:tc>
          <w:tcPr>
            <w:tcW w:w="670" w:type="dxa"/>
            <w:vAlign w:val="center"/>
          </w:tcPr>
          <w:p w14:paraId="7217EFB7" w14:textId="77777777" w:rsidR="00A631F7" w:rsidRPr="00A631F7" w:rsidRDefault="00A631F7" w:rsidP="00F61DC6">
            <w:pPr>
              <w:spacing w:before="60" w:after="60"/>
              <w:jc w:val="both"/>
              <w:rPr>
                <w:shd w:val="clear" w:color="auto" w:fill="FFFFFF"/>
              </w:rPr>
            </w:pPr>
            <w:r w:rsidRPr="00A631F7">
              <w:rPr>
                <w:shd w:val="clear" w:color="auto" w:fill="FFFFFF"/>
              </w:rPr>
              <w:t>2.14</w:t>
            </w:r>
          </w:p>
        </w:tc>
        <w:tc>
          <w:tcPr>
            <w:tcW w:w="2160" w:type="dxa"/>
            <w:vAlign w:val="center"/>
          </w:tcPr>
          <w:p w14:paraId="0A94A8E5" w14:textId="6BDB94FF" w:rsidR="00A631F7" w:rsidRPr="00A631F7" w:rsidRDefault="00A631F7" w:rsidP="00F61DC6">
            <w:pPr>
              <w:spacing w:before="60" w:after="60"/>
              <w:jc w:val="both"/>
            </w:pPr>
            <w:r w:rsidRPr="00A631F7">
              <w:t>Chỉ số 23: Tỷ lệ các khu công nghiệp, cơ sở sản xuất, kinh doanh, dịch vụ nằm ngoài khu công nghiệp lắp đặt hệ thống quan trắc nước thải, khí thải tự động, liên tục, truyền số liệu trực tiếp cho Sở Tài nguyên và Môi trường địa phương theo quy định của pháp luật</w:t>
            </w:r>
          </w:p>
        </w:tc>
        <w:tc>
          <w:tcPr>
            <w:tcW w:w="2127" w:type="dxa"/>
            <w:vAlign w:val="center"/>
          </w:tcPr>
          <w:p w14:paraId="041FFF8F" w14:textId="3B308D20" w:rsidR="00A631F7" w:rsidRPr="00B84446" w:rsidRDefault="00A631F7" w:rsidP="00F61DC6">
            <w:pPr>
              <w:spacing w:before="60" w:after="60"/>
              <w:jc w:val="both"/>
              <w:rPr>
                <w:spacing w:val="-6"/>
              </w:rPr>
            </w:pPr>
            <w:r w:rsidRPr="00B84446">
              <w:rPr>
                <w:rFonts w:eastAsia="Arial"/>
                <w:spacing w:val="-6"/>
              </w:rPr>
              <w:t>Chỉ số 19: Tỷ lệ cơ sở, khu sản xuất kinh doanh, dịch vụ tập trung lắp đặt hệ thống quan trắc nước thải tự động, liên tục, truyền số liệu trực tiếp cho Sở Tài nguyên và Môi trường địa phương theo quy định</w:t>
            </w:r>
          </w:p>
          <w:p w14:paraId="5A9BC46C" w14:textId="77777777" w:rsidR="00A631F7" w:rsidRPr="00A631F7" w:rsidRDefault="00A631F7" w:rsidP="00F61DC6">
            <w:pPr>
              <w:spacing w:before="60" w:after="60"/>
              <w:jc w:val="both"/>
            </w:pPr>
          </w:p>
        </w:tc>
        <w:tc>
          <w:tcPr>
            <w:tcW w:w="4252" w:type="dxa"/>
          </w:tcPr>
          <w:p w14:paraId="24CB5B45" w14:textId="77777777" w:rsidR="00A631F7" w:rsidRPr="00B84446" w:rsidRDefault="00A631F7" w:rsidP="00F61DC6">
            <w:pPr>
              <w:spacing w:before="60" w:after="60"/>
              <w:jc w:val="both"/>
              <w:rPr>
                <w:spacing w:val="-6"/>
              </w:rPr>
            </w:pPr>
            <w:r w:rsidRPr="00B84446">
              <w:rPr>
                <w:spacing w:val="-6"/>
              </w:rPr>
              <w:t>Điều chỉnh tên và cách tính của chỉ tiêu đảm bảo sự phù hợp với quy định của Luật BVMT năm 2020, Nghị định số 08/2022/NĐ-CP và thống nhất với Thông tư số 22/2023/TT-BTNMT ngày 15/12/2023 của Bộ trưởng Bộ Tài nguyên và Môi trường quy định hệ thống chỉ tiêu thống kê và chế độ báo cáo ngành tài nguyên và môi trường</w:t>
            </w:r>
          </w:p>
        </w:tc>
      </w:tr>
      <w:tr w:rsidR="00A631F7" w:rsidRPr="0091277B" w14:paraId="54A244F9" w14:textId="77777777" w:rsidTr="00B84446">
        <w:trPr>
          <w:jc w:val="center"/>
        </w:trPr>
        <w:tc>
          <w:tcPr>
            <w:tcW w:w="670" w:type="dxa"/>
            <w:vAlign w:val="center"/>
          </w:tcPr>
          <w:p w14:paraId="4E8439BA" w14:textId="77777777" w:rsidR="00A631F7" w:rsidRPr="00A631F7" w:rsidRDefault="00A631F7" w:rsidP="00F61DC6">
            <w:pPr>
              <w:spacing w:before="60" w:after="60"/>
              <w:jc w:val="both"/>
              <w:rPr>
                <w:shd w:val="clear" w:color="auto" w:fill="FFFFFF"/>
              </w:rPr>
            </w:pPr>
            <w:r w:rsidRPr="00A631F7">
              <w:rPr>
                <w:shd w:val="clear" w:color="auto" w:fill="FFFFFF"/>
              </w:rPr>
              <w:t>2.15</w:t>
            </w:r>
          </w:p>
        </w:tc>
        <w:tc>
          <w:tcPr>
            <w:tcW w:w="2160" w:type="dxa"/>
            <w:vAlign w:val="center"/>
          </w:tcPr>
          <w:p w14:paraId="52E6D9EA" w14:textId="1E88E047" w:rsidR="00A631F7" w:rsidRPr="00A631F7" w:rsidRDefault="00A631F7" w:rsidP="00F61DC6">
            <w:pPr>
              <w:spacing w:before="60" w:after="60"/>
              <w:jc w:val="both"/>
            </w:pPr>
            <w:r w:rsidRPr="00A631F7">
              <w:t>Chỉ số 22: Số</w:t>
            </w:r>
            <w:r w:rsidRPr="00A631F7">
              <w:rPr>
                <w:lang w:val="vi-VN"/>
              </w:rPr>
              <w:t xml:space="preserve"> </w:t>
            </w:r>
            <w:r w:rsidRPr="00A631F7">
              <w:t>trạm</w:t>
            </w:r>
            <w:r w:rsidRPr="00A631F7">
              <w:rPr>
                <w:lang w:val="vi-VN"/>
              </w:rPr>
              <w:t xml:space="preserve"> quan trắc</w:t>
            </w:r>
            <w:r w:rsidRPr="00A631F7">
              <w:t xml:space="preserve"> tự động</w:t>
            </w:r>
            <w:r w:rsidRPr="00A631F7">
              <w:rPr>
                <w:lang w:val="vi-VN"/>
              </w:rPr>
              <w:t xml:space="preserve"> </w:t>
            </w:r>
            <w:r w:rsidRPr="00A631F7">
              <w:t>chất lượng</w:t>
            </w:r>
            <w:r w:rsidRPr="00A631F7">
              <w:rPr>
                <w:lang w:val="vi-VN"/>
              </w:rPr>
              <w:t xml:space="preserve"> </w:t>
            </w:r>
            <w:r w:rsidRPr="00A631F7">
              <w:t xml:space="preserve">môi trường không khí </w:t>
            </w:r>
            <w:r w:rsidRPr="00A631F7">
              <w:rPr>
                <w:lang w:val="vi-VN"/>
              </w:rPr>
              <w:t xml:space="preserve">tại các đô thị </w:t>
            </w:r>
            <w:r w:rsidRPr="00A631F7">
              <w:t>loại IV trở lên trên 10.000 dân đô thị</w:t>
            </w:r>
          </w:p>
        </w:tc>
        <w:tc>
          <w:tcPr>
            <w:tcW w:w="2127" w:type="dxa"/>
            <w:vAlign w:val="center"/>
          </w:tcPr>
          <w:p w14:paraId="7D42C6E3" w14:textId="21359C14" w:rsidR="00A631F7" w:rsidRPr="00B84446" w:rsidRDefault="00A631F7" w:rsidP="00F61DC6">
            <w:pPr>
              <w:spacing w:before="60" w:after="60"/>
              <w:jc w:val="both"/>
              <w:rPr>
                <w:spacing w:val="-4"/>
              </w:rPr>
            </w:pPr>
            <w:r w:rsidRPr="00B84446">
              <w:rPr>
                <w:spacing w:val="-4"/>
              </w:rPr>
              <w:t xml:space="preserve">Chỉ số 20: </w:t>
            </w:r>
            <w:r w:rsidRPr="00B84446">
              <w:rPr>
                <w:bCs/>
                <w:spacing w:val="-4"/>
              </w:rPr>
              <w:t>Tỷ lệ các cơ sở, khu sản xuất, kinh doanh dịch vụ tập trung lắp đặt hệ thống quan trắc khí thải tự động, liên tục, truyền số liệu trực tiếp cho Sở Tài nguyên và Môi trường địa phương theo quy định</w:t>
            </w:r>
          </w:p>
        </w:tc>
        <w:tc>
          <w:tcPr>
            <w:tcW w:w="4252" w:type="dxa"/>
          </w:tcPr>
          <w:p w14:paraId="05D4ED5A" w14:textId="77777777" w:rsidR="00A631F7" w:rsidRPr="00B84446" w:rsidRDefault="00A631F7" w:rsidP="00F61DC6">
            <w:pPr>
              <w:spacing w:before="60" w:after="60"/>
              <w:jc w:val="both"/>
              <w:rPr>
                <w:spacing w:val="-6"/>
              </w:rPr>
            </w:pPr>
            <w:r w:rsidRPr="00B84446">
              <w:rPr>
                <w:spacing w:val="-6"/>
              </w:rPr>
              <w:t xml:space="preserve">Điều chỉnh tên và cách tính của chỉ tiêu đảm bảo sự phù hợp với quy định của </w:t>
            </w:r>
            <w:bookmarkStart w:id="7" w:name="_Hlk176364425"/>
            <w:r w:rsidRPr="00B84446">
              <w:rPr>
                <w:spacing w:val="-6"/>
              </w:rPr>
              <w:t>Luật BVMT năm 2020, Nghị định số 08/2022/NĐ-CP và thống nhất với Thông tư số 22/2023/TT-BTNMT ngày 15/12/2023 của Bộ trưởng Bộ Tài nguyên và Môi trường quy định hệ thống chỉ tiêu thống kê và chế độ báo cáo ngành tài nguyên và môi trường</w:t>
            </w:r>
            <w:bookmarkEnd w:id="7"/>
          </w:p>
        </w:tc>
      </w:tr>
      <w:tr w:rsidR="00A631F7" w:rsidRPr="0091277B" w14:paraId="64077EEE" w14:textId="77777777" w:rsidTr="00B84446">
        <w:trPr>
          <w:jc w:val="center"/>
        </w:trPr>
        <w:tc>
          <w:tcPr>
            <w:tcW w:w="670" w:type="dxa"/>
            <w:vAlign w:val="center"/>
          </w:tcPr>
          <w:p w14:paraId="703CF5E5" w14:textId="77777777" w:rsidR="00A631F7" w:rsidRPr="00A631F7" w:rsidRDefault="00A631F7" w:rsidP="00F61DC6">
            <w:pPr>
              <w:spacing w:before="60" w:after="60"/>
              <w:jc w:val="both"/>
              <w:rPr>
                <w:shd w:val="clear" w:color="auto" w:fill="FFFFFF"/>
              </w:rPr>
            </w:pPr>
            <w:r w:rsidRPr="00A631F7">
              <w:rPr>
                <w:shd w:val="clear" w:color="auto" w:fill="FFFFFF"/>
              </w:rPr>
              <w:t>2.16</w:t>
            </w:r>
          </w:p>
        </w:tc>
        <w:tc>
          <w:tcPr>
            <w:tcW w:w="2160" w:type="dxa"/>
            <w:vAlign w:val="center"/>
          </w:tcPr>
          <w:p w14:paraId="6D157E2D" w14:textId="30B08735" w:rsidR="00A631F7" w:rsidRPr="00A631F7" w:rsidRDefault="00A631F7" w:rsidP="00F61DC6">
            <w:pPr>
              <w:spacing w:before="60" w:after="60"/>
              <w:jc w:val="center"/>
              <w:rPr>
                <w:shd w:val="clear" w:color="auto" w:fill="FFFFFF"/>
              </w:rPr>
            </w:pPr>
            <w:r w:rsidRPr="00A631F7">
              <w:rPr>
                <w:shd w:val="clear" w:color="auto" w:fill="FFFFFF"/>
              </w:rPr>
              <w:t>-</w:t>
            </w:r>
          </w:p>
        </w:tc>
        <w:tc>
          <w:tcPr>
            <w:tcW w:w="2127" w:type="dxa"/>
            <w:vAlign w:val="center"/>
          </w:tcPr>
          <w:p w14:paraId="6C9682E6" w14:textId="77777777" w:rsidR="00A631F7" w:rsidRPr="00A631F7" w:rsidRDefault="00A631F7" w:rsidP="00F61DC6">
            <w:pPr>
              <w:spacing w:before="60" w:after="60"/>
              <w:jc w:val="both"/>
              <w:rPr>
                <w:shd w:val="clear" w:color="auto" w:fill="FFFFFF"/>
              </w:rPr>
            </w:pPr>
            <w:r w:rsidRPr="00A631F7">
              <w:t xml:space="preserve">Đề xuất bổ sung Chỉ số 21: Tỷ lệ cơ </w:t>
            </w:r>
            <w:r w:rsidRPr="00A631F7">
              <w:lastRenderedPageBreak/>
              <w:t xml:space="preserve">sở </w:t>
            </w:r>
            <w:r w:rsidRPr="00A631F7">
              <w:rPr>
                <w:shd w:val="clear" w:color="auto" w:fill="FFFFFF"/>
              </w:rPr>
              <w:t>thực hiện kiểm kê và có kế hoạch giảm nhẹ phát thải khí nhà kính theo quy định</w:t>
            </w:r>
          </w:p>
        </w:tc>
        <w:tc>
          <w:tcPr>
            <w:tcW w:w="4252" w:type="dxa"/>
          </w:tcPr>
          <w:p w14:paraId="6528A9D0" w14:textId="77777777" w:rsidR="00A631F7" w:rsidRPr="00A631F7" w:rsidRDefault="00A631F7" w:rsidP="00F61DC6">
            <w:pPr>
              <w:spacing w:before="60" w:after="60"/>
              <w:jc w:val="both"/>
              <w:rPr>
                <w:shd w:val="clear" w:color="auto" w:fill="FFFFFF"/>
              </w:rPr>
            </w:pPr>
            <w:r w:rsidRPr="00A631F7">
              <w:lastRenderedPageBreak/>
              <w:t xml:space="preserve">Chỉ số được đề xuất trên cơ sở quy định tại </w:t>
            </w:r>
            <w:bookmarkStart w:id="8" w:name="_Hlk176364597"/>
            <w:r w:rsidRPr="00A631F7">
              <w:t xml:space="preserve">Nghị định số 06/2022/NĐ-CP ngày </w:t>
            </w:r>
            <w:r w:rsidRPr="00A631F7">
              <w:lastRenderedPageBreak/>
              <w:t>07/01/2022 của Chính phủ quy định giảm nhẹ phát thải khí nhà kính và bảo vệ tầng ô – dôn</w:t>
            </w:r>
            <w:bookmarkEnd w:id="8"/>
            <w:r w:rsidRPr="00A631F7">
              <w:t xml:space="preserve"> và Quyết định số 01/2022/QĐ-TTG của Thủ tướng Chính phru ban hành danh mục lĩnh vực, cơ sở phát thải khí nhà kính phải thực hiện kiểm kê khí nhà kính; nhằm </w:t>
            </w:r>
            <w:r w:rsidRPr="00A631F7">
              <w:rPr>
                <w:spacing w:val="2"/>
              </w:rPr>
              <w:t>phản ánh tầm quan trọng và ý nghĩa của việc quản lý phát thải khí nhà kính tại địa phương; góp phần thúc đẩy hiểu quả của việc giảm nhẹ phát thải khí nhà kính tại địa phương.</w:t>
            </w:r>
          </w:p>
        </w:tc>
      </w:tr>
      <w:tr w:rsidR="00A631F7" w:rsidRPr="0091277B" w14:paraId="24059F2C" w14:textId="77777777" w:rsidTr="00B84446">
        <w:trPr>
          <w:jc w:val="center"/>
        </w:trPr>
        <w:tc>
          <w:tcPr>
            <w:tcW w:w="670" w:type="dxa"/>
            <w:vAlign w:val="center"/>
          </w:tcPr>
          <w:p w14:paraId="0E9D5FA8" w14:textId="77777777" w:rsidR="00A631F7" w:rsidRPr="00A631F7" w:rsidRDefault="00A631F7" w:rsidP="00F61DC6">
            <w:pPr>
              <w:spacing w:before="60" w:after="60"/>
              <w:jc w:val="both"/>
              <w:rPr>
                <w:b/>
                <w:bCs/>
                <w:shd w:val="clear" w:color="auto" w:fill="FFFFFF"/>
              </w:rPr>
            </w:pPr>
            <w:r w:rsidRPr="00A631F7">
              <w:rPr>
                <w:b/>
                <w:bCs/>
                <w:shd w:val="clear" w:color="auto" w:fill="FFFFFF"/>
              </w:rPr>
              <w:lastRenderedPageBreak/>
              <w:t>III</w:t>
            </w:r>
          </w:p>
        </w:tc>
        <w:tc>
          <w:tcPr>
            <w:tcW w:w="8539" w:type="dxa"/>
            <w:gridSpan w:val="3"/>
            <w:vAlign w:val="center"/>
          </w:tcPr>
          <w:p w14:paraId="466B78C9" w14:textId="77777777" w:rsidR="00A631F7" w:rsidRPr="00A631F7" w:rsidRDefault="00A631F7" w:rsidP="00F61DC6">
            <w:pPr>
              <w:spacing w:before="60" w:after="60"/>
              <w:jc w:val="both"/>
              <w:rPr>
                <w:b/>
                <w:bCs/>
                <w:highlight w:val="cyan"/>
              </w:rPr>
            </w:pPr>
            <w:r w:rsidRPr="00A631F7">
              <w:rPr>
                <w:b/>
                <w:bCs/>
                <w:spacing w:val="-4"/>
                <w:lang w:val="da-DK"/>
              </w:rPr>
              <w:t>Đ</w:t>
            </w:r>
            <w:r w:rsidRPr="00A631F7">
              <w:rPr>
                <w:b/>
                <w:bCs/>
                <w:spacing w:val="-4"/>
                <w:lang w:val="vi-VN"/>
              </w:rPr>
              <w:t>ánh giá</w:t>
            </w:r>
            <w:r w:rsidRPr="00A631F7">
              <w:rPr>
                <w:b/>
                <w:bCs/>
                <w:spacing w:val="-4"/>
              </w:rPr>
              <w:t xml:space="preserve"> mức</w:t>
            </w:r>
            <w:r w:rsidRPr="00A631F7">
              <w:rPr>
                <w:b/>
                <w:bCs/>
                <w:spacing w:val="-4"/>
                <w:lang w:val="vi-VN"/>
              </w:rPr>
              <w:t xml:space="preserve"> độ hài lòng của người dân về chất lượng môi trường sống</w:t>
            </w:r>
          </w:p>
        </w:tc>
      </w:tr>
      <w:tr w:rsidR="00A631F7" w:rsidRPr="0091277B" w14:paraId="30CAF7C4" w14:textId="77777777" w:rsidTr="00B84446">
        <w:trPr>
          <w:jc w:val="center"/>
        </w:trPr>
        <w:tc>
          <w:tcPr>
            <w:tcW w:w="670" w:type="dxa"/>
            <w:vAlign w:val="center"/>
          </w:tcPr>
          <w:p w14:paraId="06B820E5" w14:textId="77777777" w:rsidR="00A631F7" w:rsidRPr="00A631F7" w:rsidRDefault="00A631F7" w:rsidP="00F61DC6">
            <w:pPr>
              <w:spacing w:before="60" w:after="60"/>
              <w:jc w:val="both"/>
              <w:rPr>
                <w:shd w:val="clear" w:color="auto" w:fill="FFFFFF"/>
              </w:rPr>
            </w:pPr>
            <w:r w:rsidRPr="00A631F7">
              <w:rPr>
                <w:shd w:val="clear" w:color="auto" w:fill="FFFFFF"/>
              </w:rPr>
              <w:t>3.1</w:t>
            </w:r>
          </w:p>
        </w:tc>
        <w:tc>
          <w:tcPr>
            <w:tcW w:w="2160" w:type="dxa"/>
            <w:vAlign w:val="center"/>
          </w:tcPr>
          <w:p w14:paraId="0EB8C6A1" w14:textId="4BA9C5E6" w:rsidR="00A631F7" w:rsidRPr="00A631F7" w:rsidRDefault="00A631F7" w:rsidP="00F61DC6">
            <w:pPr>
              <w:spacing w:before="60" w:after="60"/>
              <w:jc w:val="both"/>
              <w:rPr>
                <w:shd w:val="clear" w:color="auto" w:fill="FFFFFF"/>
              </w:rPr>
            </w:pPr>
            <w:r w:rsidRPr="00A631F7">
              <w:rPr>
                <w:spacing w:val="-6"/>
              </w:rPr>
              <w:t xml:space="preserve">Chỉ số 27. </w:t>
            </w:r>
            <w:r w:rsidRPr="00A631F7">
              <w:rPr>
                <w:spacing w:val="-6"/>
                <w:lang w:val="vi-VN"/>
              </w:rPr>
              <w:t>Tỷ lệ hài lòng của người dân đối với chất lượng môi trường sống</w:t>
            </w:r>
          </w:p>
        </w:tc>
        <w:tc>
          <w:tcPr>
            <w:tcW w:w="2127" w:type="dxa"/>
            <w:vAlign w:val="center"/>
          </w:tcPr>
          <w:p w14:paraId="22B88BCF" w14:textId="2624E725" w:rsidR="00A631F7" w:rsidRPr="00B84446" w:rsidRDefault="00A631F7" w:rsidP="00F61DC6">
            <w:pPr>
              <w:spacing w:before="60" w:after="60"/>
              <w:jc w:val="both"/>
              <w:rPr>
                <w:spacing w:val="-6"/>
              </w:rPr>
            </w:pPr>
            <w:r w:rsidRPr="00A631F7">
              <w:rPr>
                <w:spacing w:val="-6"/>
              </w:rPr>
              <w:t xml:space="preserve">Chỉ số 22. </w:t>
            </w:r>
            <w:r w:rsidRPr="00A631F7">
              <w:rPr>
                <w:spacing w:val="-6"/>
                <w:lang w:val="vi-VN"/>
              </w:rPr>
              <w:t>Tỷ lệ hài lòng của người dân đối với chất lượng môi trường sống</w:t>
            </w:r>
          </w:p>
        </w:tc>
        <w:tc>
          <w:tcPr>
            <w:tcW w:w="4252" w:type="dxa"/>
          </w:tcPr>
          <w:p w14:paraId="1CD84B3C" w14:textId="77777777" w:rsidR="00A631F7" w:rsidRPr="00A631F7" w:rsidRDefault="00A631F7" w:rsidP="00F61DC6">
            <w:pPr>
              <w:spacing w:before="60" w:after="60"/>
              <w:jc w:val="both"/>
              <w:rPr>
                <w:shd w:val="clear" w:color="auto" w:fill="FFFFFF"/>
              </w:rPr>
            </w:pPr>
            <w:r w:rsidRPr="00A631F7">
              <w:t>Giữ nguyên không thay đổi về tên gọi của chỉ số</w:t>
            </w:r>
          </w:p>
        </w:tc>
      </w:tr>
      <w:tr w:rsidR="00A631F7" w:rsidRPr="0091277B" w14:paraId="715BF151" w14:textId="77777777" w:rsidTr="00B84446">
        <w:trPr>
          <w:jc w:val="center"/>
        </w:trPr>
        <w:tc>
          <w:tcPr>
            <w:tcW w:w="670" w:type="dxa"/>
            <w:vAlign w:val="center"/>
          </w:tcPr>
          <w:p w14:paraId="758FF22A" w14:textId="77777777" w:rsidR="00A631F7" w:rsidRPr="00A631F7" w:rsidRDefault="00A631F7" w:rsidP="00F61DC6">
            <w:pPr>
              <w:spacing w:before="60" w:after="60"/>
              <w:jc w:val="both"/>
              <w:rPr>
                <w:b/>
                <w:bCs/>
                <w:shd w:val="clear" w:color="auto" w:fill="FFFFFF"/>
              </w:rPr>
            </w:pPr>
            <w:r w:rsidRPr="00A631F7">
              <w:rPr>
                <w:b/>
                <w:bCs/>
                <w:shd w:val="clear" w:color="auto" w:fill="FFFFFF"/>
              </w:rPr>
              <w:t>IV</w:t>
            </w:r>
          </w:p>
        </w:tc>
        <w:tc>
          <w:tcPr>
            <w:tcW w:w="8539" w:type="dxa"/>
            <w:gridSpan w:val="3"/>
            <w:vAlign w:val="center"/>
          </w:tcPr>
          <w:p w14:paraId="2E4A3EE7" w14:textId="77777777" w:rsidR="00A631F7" w:rsidRPr="00A631F7" w:rsidRDefault="00A631F7" w:rsidP="00F61DC6">
            <w:pPr>
              <w:spacing w:before="60" w:after="60"/>
              <w:jc w:val="both"/>
              <w:rPr>
                <w:b/>
                <w:bCs/>
              </w:rPr>
            </w:pPr>
            <w:r w:rsidRPr="00A631F7">
              <w:rPr>
                <w:b/>
                <w:bCs/>
              </w:rPr>
              <w:t>Chỉ số đề xuất bỏ không thực hiện</w:t>
            </w:r>
          </w:p>
        </w:tc>
      </w:tr>
      <w:tr w:rsidR="00A631F7" w:rsidRPr="0091277B" w14:paraId="1D9E26C2" w14:textId="77777777" w:rsidTr="00B84446">
        <w:trPr>
          <w:jc w:val="center"/>
        </w:trPr>
        <w:tc>
          <w:tcPr>
            <w:tcW w:w="670" w:type="dxa"/>
            <w:vAlign w:val="center"/>
          </w:tcPr>
          <w:p w14:paraId="6F45A29D" w14:textId="77777777" w:rsidR="00A631F7" w:rsidRPr="00A631F7" w:rsidRDefault="00A631F7" w:rsidP="00F61DC6">
            <w:pPr>
              <w:spacing w:before="60" w:after="60"/>
              <w:jc w:val="both"/>
              <w:rPr>
                <w:shd w:val="clear" w:color="auto" w:fill="FFFFFF"/>
              </w:rPr>
            </w:pPr>
            <w:r w:rsidRPr="00A631F7">
              <w:rPr>
                <w:shd w:val="clear" w:color="auto" w:fill="FFFFFF"/>
              </w:rPr>
              <w:t>4.1</w:t>
            </w:r>
          </w:p>
        </w:tc>
        <w:tc>
          <w:tcPr>
            <w:tcW w:w="2160" w:type="dxa"/>
            <w:vAlign w:val="center"/>
          </w:tcPr>
          <w:p w14:paraId="06A2BECF" w14:textId="3F904CBF" w:rsidR="00A631F7" w:rsidRPr="00A631F7" w:rsidRDefault="00A631F7" w:rsidP="00F61DC6">
            <w:pPr>
              <w:spacing w:before="60" w:after="60"/>
              <w:jc w:val="both"/>
              <w:rPr>
                <w:shd w:val="clear" w:color="auto" w:fill="FFFFFF"/>
              </w:rPr>
            </w:pPr>
            <w:r w:rsidRPr="00A631F7">
              <w:t>Chỉ số 02: Tỷ lệ cơ sở sản xuất, kinh doanh, dịch vụ phát sinh nước thải trên 50 m</w:t>
            </w:r>
            <w:r w:rsidRPr="00A631F7">
              <w:rPr>
                <w:vertAlign w:val="superscript"/>
              </w:rPr>
              <w:t>3</w:t>
            </w:r>
            <w:r w:rsidRPr="00A631F7">
              <w:t>/ngày đêm trở lên có hệ thống xử lý nước thải đạt quy chuẩn kỹ thuật môi trường</w:t>
            </w:r>
          </w:p>
        </w:tc>
        <w:tc>
          <w:tcPr>
            <w:tcW w:w="2127" w:type="dxa"/>
            <w:vAlign w:val="center"/>
          </w:tcPr>
          <w:p w14:paraId="2C7EC0B3" w14:textId="77777777" w:rsidR="00A631F7" w:rsidRPr="00A631F7" w:rsidRDefault="00A631F7" w:rsidP="00B84446">
            <w:pPr>
              <w:spacing w:before="60" w:after="60"/>
              <w:jc w:val="center"/>
              <w:rPr>
                <w:shd w:val="clear" w:color="auto" w:fill="FFFFFF"/>
              </w:rPr>
            </w:pPr>
            <w:r w:rsidRPr="00A631F7">
              <w:t>Đề xuất bỏ</w:t>
            </w:r>
          </w:p>
        </w:tc>
        <w:tc>
          <w:tcPr>
            <w:tcW w:w="4252" w:type="dxa"/>
            <w:vAlign w:val="center"/>
          </w:tcPr>
          <w:p w14:paraId="15B36108" w14:textId="77777777" w:rsidR="00A631F7" w:rsidRPr="00A631F7" w:rsidRDefault="00A631F7" w:rsidP="00F61DC6">
            <w:pPr>
              <w:spacing w:before="60" w:after="60"/>
              <w:jc w:val="both"/>
              <w:rPr>
                <w:shd w:val="clear" w:color="auto" w:fill="FFFFFF"/>
              </w:rPr>
            </w:pPr>
            <w:r w:rsidRPr="00A631F7">
              <w:t>Đề xuất bỏ do: Pháp luật BVMT hiện hành không quy định cụ thể cơ sở sản xuất, kinh doanh, dịch vụ phải có hệ thống xử lý theo mức phát sinh nước thải; đồng thời, qua quá trình triển khai thực hiện thời gian qua cho thấy, hiện nay không có cơ sở dữ liệu thống kê để kiểm chứng mức độ tin cậy của số liệu mà phụ thuộc toàn bộ vào báo cáo của địa phương</w:t>
            </w:r>
          </w:p>
        </w:tc>
      </w:tr>
      <w:tr w:rsidR="00A631F7" w:rsidRPr="0091277B" w14:paraId="2993E3C5" w14:textId="77777777" w:rsidTr="00B84446">
        <w:trPr>
          <w:jc w:val="center"/>
        </w:trPr>
        <w:tc>
          <w:tcPr>
            <w:tcW w:w="670" w:type="dxa"/>
            <w:vAlign w:val="center"/>
          </w:tcPr>
          <w:p w14:paraId="57419274" w14:textId="77777777" w:rsidR="00A631F7" w:rsidRPr="00A631F7" w:rsidRDefault="00A631F7" w:rsidP="00F61DC6">
            <w:pPr>
              <w:spacing w:before="60" w:after="60"/>
              <w:jc w:val="both"/>
              <w:rPr>
                <w:shd w:val="clear" w:color="auto" w:fill="FFFFFF"/>
              </w:rPr>
            </w:pPr>
            <w:r w:rsidRPr="00A631F7">
              <w:rPr>
                <w:shd w:val="clear" w:color="auto" w:fill="FFFFFF"/>
              </w:rPr>
              <w:t>4.2</w:t>
            </w:r>
          </w:p>
        </w:tc>
        <w:tc>
          <w:tcPr>
            <w:tcW w:w="2160" w:type="dxa"/>
            <w:vAlign w:val="center"/>
          </w:tcPr>
          <w:p w14:paraId="4C1895A3" w14:textId="6D535664" w:rsidR="00A631F7" w:rsidRPr="00A631F7" w:rsidRDefault="00A631F7" w:rsidP="00F61DC6">
            <w:pPr>
              <w:spacing w:before="60" w:after="60"/>
              <w:jc w:val="both"/>
              <w:rPr>
                <w:shd w:val="clear" w:color="auto" w:fill="FFFFFF"/>
              </w:rPr>
            </w:pPr>
            <w:r w:rsidRPr="00A631F7">
              <w:t>Chỉ số 06: Tỷ lệ cơ sở gây ô nhiễm môi trường nghiêm trọng được xử lý triệt để</w:t>
            </w:r>
          </w:p>
        </w:tc>
        <w:tc>
          <w:tcPr>
            <w:tcW w:w="2127" w:type="dxa"/>
            <w:vAlign w:val="center"/>
          </w:tcPr>
          <w:p w14:paraId="66317B4F" w14:textId="77777777" w:rsidR="00A631F7" w:rsidRPr="00A631F7" w:rsidRDefault="00A631F7" w:rsidP="00B84446">
            <w:pPr>
              <w:spacing w:before="60" w:after="60"/>
              <w:jc w:val="center"/>
              <w:rPr>
                <w:shd w:val="clear" w:color="auto" w:fill="FFFFFF"/>
              </w:rPr>
            </w:pPr>
            <w:r w:rsidRPr="00A631F7">
              <w:t>Đề xuất bỏ</w:t>
            </w:r>
          </w:p>
        </w:tc>
        <w:tc>
          <w:tcPr>
            <w:tcW w:w="4252" w:type="dxa"/>
            <w:vAlign w:val="center"/>
          </w:tcPr>
          <w:p w14:paraId="13547186" w14:textId="7290A501" w:rsidR="00A631F7" w:rsidRPr="00A631F7" w:rsidRDefault="00A631F7" w:rsidP="00B84446">
            <w:pPr>
              <w:spacing w:before="60" w:after="60"/>
              <w:jc w:val="both"/>
              <w:rPr>
                <w:shd w:val="clear" w:color="auto" w:fill="FFFFFF"/>
              </w:rPr>
            </w:pPr>
            <w:r w:rsidRPr="00A631F7">
              <w:rPr>
                <w:color w:val="000000" w:themeColor="text1"/>
              </w:rPr>
              <w:t xml:space="preserve">Đề xuất bỏ do chỉ số không còn phù hợp với Luật Bảo vệ môi trường 2020. Luật </w:t>
            </w:r>
            <w:r w:rsidR="00B84446">
              <w:rPr>
                <w:color w:val="000000" w:themeColor="text1"/>
              </w:rPr>
              <w:t>Bảo vệ môi trường</w:t>
            </w:r>
            <w:r w:rsidRPr="00A631F7">
              <w:rPr>
                <w:color w:val="000000" w:themeColor="text1"/>
              </w:rPr>
              <w:t xml:space="preserve"> 2020 đã không còn quy định đối với việc xử lý cơ sở gây ô nhiễm môi trường nghiêm trọng. </w:t>
            </w:r>
          </w:p>
        </w:tc>
      </w:tr>
      <w:tr w:rsidR="00A631F7" w:rsidRPr="0091277B" w14:paraId="2550212A" w14:textId="77777777" w:rsidTr="00B84446">
        <w:trPr>
          <w:jc w:val="center"/>
        </w:trPr>
        <w:tc>
          <w:tcPr>
            <w:tcW w:w="670" w:type="dxa"/>
            <w:vAlign w:val="center"/>
          </w:tcPr>
          <w:p w14:paraId="2995B7FC" w14:textId="77777777" w:rsidR="00A631F7" w:rsidRPr="00A631F7" w:rsidRDefault="00A631F7" w:rsidP="00F61DC6">
            <w:pPr>
              <w:spacing w:before="60" w:after="60"/>
              <w:jc w:val="both"/>
              <w:rPr>
                <w:shd w:val="clear" w:color="auto" w:fill="FFFFFF"/>
              </w:rPr>
            </w:pPr>
            <w:r w:rsidRPr="00A631F7">
              <w:rPr>
                <w:shd w:val="clear" w:color="auto" w:fill="FFFFFF"/>
              </w:rPr>
              <w:t>4.3</w:t>
            </w:r>
          </w:p>
        </w:tc>
        <w:tc>
          <w:tcPr>
            <w:tcW w:w="2160" w:type="dxa"/>
            <w:vAlign w:val="center"/>
          </w:tcPr>
          <w:p w14:paraId="37B0BCEC" w14:textId="15A36711" w:rsidR="00A631F7" w:rsidRPr="00A631F7" w:rsidRDefault="00A631F7" w:rsidP="00F61DC6">
            <w:pPr>
              <w:spacing w:before="60" w:after="60"/>
              <w:jc w:val="both"/>
              <w:rPr>
                <w:shd w:val="clear" w:color="auto" w:fill="FFFFFF"/>
                <w:lang w:val="vi-VN"/>
              </w:rPr>
            </w:pPr>
            <w:r w:rsidRPr="00A631F7">
              <w:t>Chỉ số 10: Tỷ lệ các cơ quan nhà nước, đảng, tổ chức chính trị - xã hội, đơn vị sự nghiệp công lập cấp tỉnh, cấp huyện; các siêu thị, các khu du lịch đã có quy định, cam kết, kế hoạch triển khai về chống rác thải nhựa</w:t>
            </w:r>
          </w:p>
        </w:tc>
        <w:tc>
          <w:tcPr>
            <w:tcW w:w="2127" w:type="dxa"/>
            <w:vAlign w:val="center"/>
          </w:tcPr>
          <w:p w14:paraId="124C7963" w14:textId="77777777" w:rsidR="00A631F7" w:rsidRPr="00A631F7" w:rsidRDefault="00A631F7" w:rsidP="00B84446">
            <w:pPr>
              <w:spacing w:before="60" w:after="60"/>
              <w:jc w:val="center"/>
            </w:pPr>
            <w:r w:rsidRPr="00A631F7">
              <w:t>Đề xuất bỏ</w:t>
            </w:r>
          </w:p>
        </w:tc>
        <w:tc>
          <w:tcPr>
            <w:tcW w:w="4252" w:type="dxa"/>
            <w:vAlign w:val="center"/>
          </w:tcPr>
          <w:p w14:paraId="1AD981AA" w14:textId="77777777" w:rsidR="00A631F7" w:rsidRPr="00B84446" w:rsidRDefault="00A631F7" w:rsidP="00F61DC6">
            <w:pPr>
              <w:spacing w:before="60" w:after="60"/>
              <w:jc w:val="both"/>
              <w:rPr>
                <w:spacing w:val="-6"/>
              </w:rPr>
            </w:pPr>
            <w:r w:rsidRPr="00B84446">
              <w:rPr>
                <w:spacing w:val="-6"/>
              </w:rPr>
              <w:t>Quy định về ban hành quy định, cam kết, kế hoạch về chống rác thải nhựa chỉ diễn ra trong một thời đoạn ngắn (1-2 năm); mục đích là để khuyến khích các cơ quan, đơn vị quan tâm thúc đẩy phong trào chống rác thải nhựa để tạo tiền đề ban đầu. Sau khi có kế hoạch thì sẽ tập trung đi vào triển khai thực hiện các nội dung của kế hoạch. Do vậy, việc tiếp tục duy trì chỉ số này không còn nhiều ý nghĩa trên thực tế, cần được bãi bỏ để thay thế bằng chỉ số đánh giá định lượng về hoạt động chống rác thải nhựa.</w:t>
            </w:r>
          </w:p>
        </w:tc>
      </w:tr>
      <w:tr w:rsidR="00A631F7" w:rsidRPr="0091277B" w14:paraId="18EE775F" w14:textId="77777777" w:rsidTr="00B84446">
        <w:trPr>
          <w:jc w:val="center"/>
        </w:trPr>
        <w:tc>
          <w:tcPr>
            <w:tcW w:w="670" w:type="dxa"/>
            <w:vAlign w:val="center"/>
          </w:tcPr>
          <w:p w14:paraId="0E1509E6" w14:textId="77777777" w:rsidR="00A631F7" w:rsidRPr="00A631F7" w:rsidRDefault="00A631F7" w:rsidP="00F61DC6">
            <w:pPr>
              <w:spacing w:before="60" w:after="60"/>
              <w:jc w:val="both"/>
              <w:rPr>
                <w:shd w:val="clear" w:color="auto" w:fill="FFFFFF"/>
              </w:rPr>
            </w:pPr>
            <w:r w:rsidRPr="00A631F7">
              <w:rPr>
                <w:shd w:val="clear" w:color="auto" w:fill="FFFFFF"/>
              </w:rPr>
              <w:t>4.4</w:t>
            </w:r>
          </w:p>
        </w:tc>
        <w:tc>
          <w:tcPr>
            <w:tcW w:w="2160" w:type="dxa"/>
            <w:vAlign w:val="center"/>
          </w:tcPr>
          <w:p w14:paraId="49682CD1" w14:textId="7C66D045" w:rsidR="00A631F7" w:rsidRPr="00A631F7" w:rsidRDefault="00A631F7" w:rsidP="00F61DC6">
            <w:pPr>
              <w:spacing w:before="60" w:after="60"/>
              <w:jc w:val="both"/>
              <w:rPr>
                <w:shd w:val="clear" w:color="auto" w:fill="FFFFFF"/>
                <w:lang w:val="vi-VN"/>
              </w:rPr>
            </w:pPr>
            <w:r w:rsidRPr="00A631F7">
              <w:t>Chỉ số 13: Tỷ lệ bãi chôn lấp chất thải rắn sinh hoạt hợp vệ sinh</w:t>
            </w:r>
          </w:p>
        </w:tc>
        <w:tc>
          <w:tcPr>
            <w:tcW w:w="2127" w:type="dxa"/>
            <w:vAlign w:val="center"/>
          </w:tcPr>
          <w:p w14:paraId="3C8C3C98" w14:textId="77777777" w:rsidR="00A631F7" w:rsidRPr="00A631F7" w:rsidRDefault="00A631F7" w:rsidP="00B84446">
            <w:pPr>
              <w:spacing w:before="60" w:after="60"/>
              <w:jc w:val="center"/>
            </w:pPr>
            <w:r w:rsidRPr="00A631F7">
              <w:rPr>
                <w:color w:val="000000"/>
              </w:rPr>
              <w:t>Đề xuất bỏ</w:t>
            </w:r>
          </w:p>
        </w:tc>
        <w:tc>
          <w:tcPr>
            <w:tcW w:w="4252" w:type="dxa"/>
            <w:vAlign w:val="center"/>
          </w:tcPr>
          <w:p w14:paraId="6AFD77EC" w14:textId="77777777" w:rsidR="00A631F7" w:rsidRPr="00A631F7" w:rsidRDefault="00A631F7" w:rsidP="00F61DC6">
            <w:pPr>
              <w:spacing w:before="60" w:after="60"/>
              <w:jc w:val="both"/>
            </w:pPr>
            <w:r w:rsidRPr="00A631F7">
              <w:rPr>
                <w:color w:val="000000"/>
              </w:rPr>
              <w:t>Đề xuất bỏ</w:t>
            </w:r>
            <w:r w:rsidRPr="00A631F7">
              <w:t xml:space="preserve"> do quá trình triển khai thực hiện cho thấy bất cập trong việc đánh giá chính xác các bãi chôn lấp chất thải rắn hợp vệ sinh và không có nhiều biễn động qua từng năm (hầu hết thống kê theo quy </w:t>
            </w:r>
            <w:r w:rsidRPr="00A631F7">
              <w:lastRenderedPageBreak/>
              <w:t>hoạch và chưa phản ảnh sát thực tế tại các địa phương, không đảm bảo mức độ tin cậy của số liệu). Do đó, đề xuất bỏ chỉ số này và thay thế bởi chỉ số khác phù hợp với chủ trương, quy định pháp luật hiện hành về quản lý chất thải rắn sinh hoạt.</w:t>
            </w:r>
          </w:p>
        </w:tc>
      </w:tr>
      <w:tr w:rsidR="00A631F7" w:rsidRPr="0091277B" w14:paraId="1028F579" w14:textId="77777777" w:rsidTr="00B84446">
        <w:trPr>
          <w:jc w:val="center"/>
        </w:trPr>
        <w:tc>
          <w:tcPr>
            <w:tcW w:w="670" w:type="dxa"/>
            <w:vAlign w:val="center"/>
          </w:tcPr>
          <w:p w14:paraId="0F663AE0" w14:textId="77777777" w:rsidR="00A631F7" w:rsidRPr="00A631F7" w:rsidRDefault="00A631F7" w:rsidP="00F61DC6">
            <w:pPr>
              <w:spacing w:before="60" w:after="60"/>
              <w:jc w:val="both"/>
              <w:rPr>
                <w:shd w:val="clear" w:color="auto" w:fill="FFFFFF"/>
              </w:rPr>
            </w:pPr>
            <w:r w:rsidRPr="00A631F7">
              <w:rPr>
                <w:shd w:val="clear" w:color="auto" w:fill="FFFFFF"/>
              </w:rPr>
              <w:lastRenderedPageBreak/>
              <w:t>4.5</w:t>
            </w:r>
          </w:p>
        </w:tc>
        <w:tc>
          <w:tcPr>
            <w:tcW w:w="2160" w:type="dxa"/>
            <w:vAlign w:val="center"/>
          </w:tcPr>
          <w:p w14:paraId="30DBC757" w14:textId="6F39A845" w:rsidR="00A631F7" w:rsidRPr="00A631F7" w:rsidRDefault="00A631F7" w:rsidP="00F61DC6">
            <w:pPr>
              <w:spacing w:before="60" w:after="60"/>
              <w:jc w:val="both"/>
              <w:rPr>
                <w:color w:val="000000"/>
              </w:rPr>
            </w:pPr>
            <w:r w:rsidRPr="00A631F7">
              <w:rPr>
                <w:lang w:val="vi-VN"/>
              </w:rPr>
              <w:t>Chỉ số 15: Tỷ lệ dân số đô thị được cung cấp nước sạch qua hệ thống cấp nước tập trung</w:t>
            </w:r>
          </w:p>
        </w:tc>
        <w:tc>
          <w:tcPr>
            <w:tcW w:w="2127" w:type="dxa"/>
            <w:vAlign w:val="center"/>
          </w:tcPr>
          <w:p w14:paraId="7A7B2586" w14:textId="77777777" w:rsidR="00A631F7" w:rsidRPr="00A631F7" w:rsidRDefault="00A631F7" w:rsidP="00B84446">
            <w:pPr>
              <w:spacing w:before="60" w:after="60"/>
              <w:jc w:val="center"/>
              <w:rPr>
                <w:color w:val="000000"/>
              </w:rPr>
            </w:pPr>
            <w:r w:rsidRPr="00A631F7">
              <w:t>Đề xuất bỏ</w:t>
            </w:r>
          </w:p>
        </w:tc>
        <w:tc>
          <w:tcPr>
            <w:tcW w:w="4252" w:type="dxa"/>
            <w:vMerge w:val="restart"/>
            <w:vAlign w:val="center"/>
          </w:tcPr>
          <w:p w14:paraId="615B8C79" w14:textId="77777777" w:rsidR="00A631F7" w:rsidRPr="00A631F7" w:rsidRDefault="00A631F7" w:rsidP="00F61DC6">
            <w:pPr>
              <w:spacing w:before="60" w:after="60"/>
              <w:jc w:val="both"/>
              <w:rPr>
                <w:color w:val="000000"/>
              </w:rPr>
            </w:pPr>
            <w:r w:rsidRPr="00A631F7">
              <w:t>Bỏ tiêu chí đánh giá về cung cấp nước sạch, do tiêu chí này liên quan đến nỗ lực chung của các cấp, chứ không chỉ riêng của địa phương nên việc dùng tiêu chí này đánh giá nỗ lực của địa phương có thể dẫn đến không khách quan. Đồng thời nội hàm chỉ tiêu cũng được thể hiện trong chỉ tiêu về tỷ lệ xã đạt tiêu chí nông thôn mới.</w:t>
            </w:r>
          </w:p>
        </w:tc>
      </w:tr>
      <w:tr w:rsidR="00A631F7" w:rsidRPr="0091277B" w14:paraId="003B1856" w14:textId="77777777" w:rsidTr="00B84446">
        <w:trPr>
          <w:jc w:val="center"/>
        </w:trPr>
        <w:tc>
          <w:tcPr>
            <w:tcW w:w="670" w:type="dxa"/>
            <w:vAlign w:val="center"/>
          </w:tcPr>
          <w:p w14:paraId="0E5DCB92" w14:textId="77777777" w:rsidR="00A631F7" w:rsidRPr="00A631F7" w:rsidRDefault="00A631F7" w:rsidP="00F61DC6">
            <w:pPr>
              <w:spacing w:before="60" w:after="60"/>
              <w:jc w:val="both"/>
              <w:rPr>
                <w:shd w:val="clear" w:color="auto" w:fill="FFFFFF"/>
              </w:rPr>
            </w:pPr>
            <w:r w:rsidRPr="00A631F7">
              <w:rPr>
                <w:shd w:val="clear" w:color="auto" w:fill="FFFFFF"/>
              </w:rPr>
              <w:t>4.6</w:t>
            </w:r>
          </w:p>
        </w:tc>
        <w:tc>
          <w:tcPr>
            <w:tcW w:w="2160" w:type="dxa"/>
            <w:vAlign w:val="center"/>
          </w:tcPr>
          <w:p w14:paraId="16C0E2E2" w14:textId="1495C3F0" w:rsidR="00A631F7" w:rsidRPr="00A631F7" w:rsidRDefault="00A631F7" w:rsidP="00F61DC6">
            <w:pPr>
              <w:spacing w:before="60" w:after="60"/>
              <w:jc w:val="both"/>
              <w:rPr>
                <w:color w:val="000000"/>
              </w:rPr>
            </w:pPr>
            <w:r w:rsidRPr="00A631F7">
              <w:rPr>
                <w:spacing w:val="-6"/>
                <w:lang w:val="vi-VN"/>
              </w:rPr>
              <w:t xml:space="preserve">Chỉ số 16: Tỷ lệ dân số </w:t>
            </w:r>
            <w:r w:rsidRPr="00A631F7">
              <w:rPr>
                <w:spacing w:val="-6"/>
              </w:rPr>
              <w:t xml:space="preserve">nông thôn </w:t>
            </w:r>
            <w:r w:rsidRPr="00A631F7">
              <w:rPr>
                <w:spacing w:val="-6"/>
                <w:lang w:val="vi-VN"/>
              </w:rPr>
              <w:t>được sử dụng nguồn nước hợp vệ sinh</w:t>
            </w:r>
          </w:p>
        </w:tc>
        <w:tc>
          <w:tcPr>
            <w:tcW w:w="2127" w:type="dxa"/>
            <w:vAlign w:val="center"/>
          </w:tcPr>
          <w:p w14:paraId="00CCB65F" w14:textId="77777777" w:rsidR="00A631F7" w:rsidRPr="00A631F7" w:rsidRDefault="00A631F7" w:rsidP="00B84446">
            <w:pPr>
              <w:spacing w:before="60" w:after="60"/>
              <w:jc w:val="center"/>
              <w:rPr>
                <w:color w:val="000000"/>
              </w:rPr>
            </w:pPr>
            <w:r w:rsidRPr="00A631F7">
              <w:t>Đề xuất bỏ</w:t>
            </w:r>
          </w:p>
        </w:tc>
        <w:tc>
          <w:tcPr>
            <w:tcW w:w="4252" w:type="dxa"/>
            <w:vMerge/>
            <w:vAlign w:val="center"/>
          </w:tcPr>
          <w:p w14:paraId="487D0BD0" w14:textId="77777777" w:rsidR="00A631F7" w:rsidRPr="00A631F7" w:rsidRDefault="00A631F7" w:rsidP="00F61DC6">
            <w:pPr>
              <w:spacing w:before="60" w:after="60"/>
              <w:jc w:val="both"/>
              <w:rPr>
                <w:color w:val="000000"/>
              </w:rPr>
            </w:pPr>
          </w:p>
        </w:tc>
      </w:tr>
      <w:tr w:rsidR="00A631F7" w:rsidRPr="0091277B" w14:paraId="12DD5CE6" w14:textId="77777777" w:rsidTr="00B84446">
        <w:trPr>
          <w:jc w:val="center"/>
        </w:trPr>
        <w:tc>
          <w:tcPr>
            <w:tcW w:w="670" w:type="dxa"/>
            <w:vAlign w:val="center"/>
          </w:tcPr>
          <w:p w14:paraId="76215E26" w14:textId="77777777" w:rsidR="00A631F7" w:rsidRPr="00A631F7" w:rsidRDefault="00A631F7" w:rsidP="00F61DC6">
            <w:pPr>
              <w:spacing w:before="60" w:after="60"/>
              <w:jc w:val="both"/>
              <w:rPr>
                <w:shd w:val="clear" w:color="auto" w:fill="FFFFFF"/>
              </w:rPr>
            </w:pPr>
            <w:r w:rsidRPr="00A631F7">
              <w:rPr>
                <w:shd w:val="clear" w:color="auto" w:fill="FFFFFF"/>
              </w:rPr>
              <w:t>4.7</w:t>
            </w:r>
          </w:p>
        </w:tc>
        <w:tc>
          <w:tcPr>
            <w:tcW w:w="2160" w:type="dxa"/>
            <w:vAlign w:val="center"/>
          </w:tcPr>
          <w:p w14:paraId="3D0A7735" w14:textId="67F1236F" w:rsidR="00A631F7" w:rsidRPr="00A631F7" w:rsidRDefault="00A631F7" w:rsidP="00F61DC6">
            <w:pPr>
              <w:spacing w:before="60" w:after="60"/>
              <w:jc w:val="both"/>
              <w:rPr>
                <w:color w:val="000000"/>
              </w:rPr>
            </w:pPr>
            <w:r w:rsidRPr="00A631F7">
              <w:rPr>
                <w:spacing w:val="-6"/>
                <w:lang w:val="vi-VN"/>
              </w:rPr>
              <w:t xml:space="preserve">Chỉ số 17: Tỷ lệ </w:t>
            </w:r>
            <w:r w:rsidRPr="00A631F7">
              <w:rPr>
                <w:spacing w:val="-6"/>
              </w:rPr>
              <w:t>hộ gia đình nông thôn</w:t>
            </w:r>
            <w:r w:rsidRPr="00A631F7">
              <w:rPr>
                <w:spacing w:val="-6"/>
                <w:lang w:val="vi-VN"/>
              </w:rPr>
              <w:t xml:space="preserve"> </w:t>
            </w:r>
            <w:r w:rsidRPr="00A631F7">
              <w:rPr>
                <w:spacing w:val="-6"/>
              </w:rPr>
              <w:t>có</w:t>
            </w:r>
            <w:r w:rsidRPr="00A631F7">
              <w:rPr>
                <w:spacing w:val="-6"/>
                <w:lang w:val="vi-VN"/>
              </w:rPr>
              <w:t xml:space="preserve"> hố xí hợp vệ sinh</w:t>
            </w:r>
          </w:p>
        </w:tc>
        <w:tc>
          <w:tcPr>
            <w:tcW w:w="2127" w:type="dxa"/>
            <w:vAlign w:val="center"/>
          </w:tcPr>
          <w:p w14:paraId="558BF635" w14:textId="77777777" w:rsidR="00A631F7" w:rsidRPr="00A631F7" w:rsidRDefault="00A631F7" w:rsidP="00B84446">
            <w:pPr>
              <w:spacing w:before="60" w:after="60"/>
              <w:jc w:val="center"/>
              <w:rPr>
                <w:color w:val="000000"/>
              </w:rPr>
            </w:pPr>
            <w:r w:rsidRPr="00A631F7">
              <w:t>Đề xuất bỏ</w:t>
            </w:r>
          </w:p>
        </w:tc>
        <w:tc>
          <w:tcPr>
            <w:tcW w:w="4252" w:type="dxa"/>
            <w:vAlign w:val="center"/>
          </w:tcPr>
          <w:p w14:paraId="757133CE" w14:textId="77777777" w:rsidR="00A631F7" w:rsidRPr="00A631F7" w:rsidRDefault="00A631F7" w:rsidP="00F61DC6">
            <w:pPr>
              <w:spacing w:before="60" w:after="60"/>
              <w:jc w:val="both"/>
              <w:rPr>
                <w:color w:val="000000"/>
              </w:rPr>
            </w:pPr>
            <w:r w:rsidRPr="00A631F7">
              <w:t>Từ năm 2019, chỉ số tỷ lệ hộ gia đình nông thôn có hố xí hợp vệ sinh không nằm trong danh mục chỉ số thống kê của ngành nông nghiệp và phát triển nông thôn nên hiện không có số liệu thống kê.</w:t>
            </w:r>
          </w:p>
        </w:tc>
      </w:tr>
      <w:tr w:rsidR="00A631F7" w:rsidRPr="0091277B" w14:paraId="020ECF4A" w14:textId="77777777" w:rsidTr="00B84446">
        <w:trPr>
          <w:jc w:val="center"/>
        </w:trPr>
        <w:tc>
          <w:tcPr>
            <w:tcW w:w="670" w:type="dxa"/>
            <w:vAlign w:val="center"/>
          </w:tcPr>
          <w:p w14:paraId="5141AF28" w14:textId="77777777" w:rsidR="00A631F7" w:rsidRPr="00A631F7" w:rsidRDefault="00A631F7" w:rsidP="00F61DC6">
            <w:pPr>
              <w:spacing w:before="60" w:after="60"/>
              <w:jc w:val="both"/>
              <w:rPr>
                <w:shd w:val="clear" w:color="auto" w:fill="FFFFFF"/>
              </w:rPr>
            </w:pPr>
            <w:r w:rsidRPr="00A631F7">
              <w:rPr>
                <w:shd w:val="clear" w:color="auto" w:fill="FFFFFF"/>
              </w:rPr>
              <w:t>4.8</w:t>
            </w:r>
          </w:p>
        </w:tc>
        <w:tc>
          <w:tcPr>
            <w:tcW w:w="2160" w:type="dxa"/>
            <w:vAlign w:val="center"/>
          </w:tcPr>
          <w:p w14:paraId="1A5E3AF4" w14:textId="1BD48488" w:rsidR="00A631F7" w:rsidRPr="00A631F7" w:rsidRDefault="00A631F7" w:rsidP="00F61DC6">
            <w:pPr>
              <w:spacing w:before="60" w:after="60"/>
              <w:jc w:val="both"/>
              <w:rPr>
                <w:shd w:val="clear" w:color="auto" w:fill="FFFFFF"/>
              </w:rPr>
            </w:pPr>
            <w:r w:rsidRPr="00A631F7">
              <w:t xml:space="preserve">Chỉ số 21: </w:t>
            </w:r>
            <w:r w:rsidRPr="00A631F7">
              <w:rPr>
                <w:lang w:val="vi-VN"/>
              </w:rPr>
              <w:t>Sản lượng điện sản xuất từ năng lượng tái tạo</w:t>
            </w:r>
          </w:p>
        </w:tc>
        <w:tc>
          <w:tcPr>
            <w:tcW w:w="2127" w:type="dxa"/>
            <w:vAlign w:val="center"/>
          </w:tcPr>
          <w:p w14:paraId="2C08500C" w14:textId="77777777" w:rsidR="00A631F7" w:rsidRPr="00A631F7" w:rsidRDefault="00A631F7" w:rsidP="00B84446">
            <w:pPr>
              <w:spacing w:before="60" w:after="60"/>
              <w:jc w:val="center"/>
            </w:pPr>
            <w:r w:rsidRPr="00A631F7">
              <w:t>Đề xuất bỏ</w:t>
            </w:r>
          </w:p>
        </w:tc>
        <w:tc>
          <w:tcPr>
            <w:tcW w:w="4252" w:type="dxa"/>
            <w:vAlign w:val="center"/>
          </w:tcPr>
          <w:p w14:paraId="55F3B90B" w14:textId="77777777" w:rsidR="00A631F7" w:rsidRPr="00A631F7" w:rsidRDefault="00A631F7" w:rsidP="00F61DC6">
            <w:pPr>
              <w:spacing w:before="60" w:after="60"/>
              <w:jc w:val="both"/>
            </w:pPr>
            <w:r w:rsidRPr="00A631F7">
              <w:t>Đề xuất bỏ do khả năng khó triển khai thống kê trên thực tiễn</w:t>
            </w:r>
          </w:p>
        </w:tc>
      </w:tr>
    </w:tbl>
    <w:p w14:paraId="4F8F5E27" w14:textId="32FF2154" w:rsidR="0078151F" w:rsidRDefault="0078151F" w:rsidP="00807B40">
      <w:pPr>
        <w:spacing w:before="120" w:after="120" w:line="20" w:lineRule="atLeast"/>
        <w:ind w:left="2880" w:firstLine="720"/>
      </w:pPr>
    </w:p>
    <w:bookmarkEnd w:id="0"/>
    <w:p w14:paraId="1028E17B" w14:textId="2C66A07C" w:rsidR="0078151F" w:rsidRDefault="0078151F" w:rsidP="0078151F">
      <w:pPr>
        <w:spacing w:before="120" w:after="120" w:line="20" w:lineRule="atLeast"/>
        <w:jc w:val="both"/>
      </w:pPr>
    </w:p>
    <w:sectPr w:rsidR="0078151F" w:rsidSect="002819FF">
      <w:headerReference w:type="default" r:id="rId9"/>
      <w:footerReference w:type="default" r:id="rId10"/>
      <w:pgSz w:w="11906" w:h="16838" w:code="9"/>
      <w:pgMar w:top="907" w:right="1134"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124B4" w14:textId="77777777" w:rsidR="008D4869" w:rsidRDefault="008D4869" w:rsidP="00650B8F">
      <w:r>
        <w:separator/>
      </w:r>
    </w:p>
  </w:endnote>
  <w:endnote w:type="continuationSeparator" w:id="0">
    <w:p w14:paraId="5202D01D" w14:textId="77777777" w:rsidR="008D4869" w:rsidRDefault="008D4869" w:rsidP="0065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F9B87" w14:textId="77777777" w:rsidR="0036441B" w:rsidRDefault="0036441B">
    <w:pPr>
      <w:pStyle w:val="Footer"/>
      <w:jc w:val="right"/>
    </w:pPr>
  </w:p>
  <w:p w14:paraId="441E6262" w14:textId="77777777" w:rsidR="0036441B" w:rsidRDefault="003644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0F873" w14:textId="77777777" w:rsidR="008D4869" w:rsidRDefault="008D4869" w:rsidP="00650B8F">
      <w:r>
        <w:separator/>
      </w:r>
    </w:p>
  </w:footnote>
  <w:footnote w:type="continuationSeparator" w:id="0">
    <w:p w14:paraId="1D49737D" w14:textId="77777777" w:rsidR="008D4869" w:rsidRDefault="008D4869" w:rsidP="00650B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568115"/>
      <w:docPartObj>
        <w:docPartGallery w:val="Page Numbers (Top of Page)"/>
        <w:docPartUnique/>
      </w:docPartObj>
    </w:sdtPr>
    <w:sdtEndPr>
      <w:rPr>
        <w:noProof/>
      </w:rPr>
    </w:sdtEndPr>
    <w:sdtContent>
      <w:p w14:paraId="57F1CD4A" w14:textId="02E25749" w:rsidR="002819FF" w:rsidRDefault="002819FF">
        <w:pPr>
          <w:pStyle w:val="Header"/>
          <w:jc w:val="center"/>
        </w:pPr>
        <w:r>
          <w:fldChar w:fldCharType="begin"/>
        </w:r>
        <w:r>
          <w:instrText xml:space="preserve"> PAGE   \* MERGEFORMAT </w:instrText>
        </w:r>
        <w:r>
          <w:fldChar w:fldCharType="separate"/>
        </w:r>
        <w:r w:rsidR="00B84446">
          <w:rPr>
            <w:noProof/>
          </w:rPr>
          <w:t>2</w:t>
        </w:r>
        <w:r>
          <w:rPr>
            <w:noProof/>
          </w:rPr>
          <w:fldChar w:fldCharType="end"/>
        </w:r>
      </w:p>
    </w:sdtContent>
  </w:sdt>
  <w:p w14:paraId="35217B1A" w14:textId="77777777" w:rsidR="002819FF" w:rsidRDefault="002819F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06E92"/>
    <w:multiLevelType w:val="hybridMultilevel"/>
    <w:tmpl w:val="60F03512"/>
    <w:lvl w:ilvl="0" w:tplc="20E2CC80">
      <w:start w:val="1"/>
      <w:numFmt w:val="bullet"/>
      <w:lvlText w:val="-"/>
      <w:lvlJc w:val="left"/>
      <w:pPr>
        <w:ind w:left="598" w:hanging="360"/>
      </w:pPr>
      <w:rPr>
        <w:rFonts w:ascii="Arial" w:eastAsia="Times New Roman" w:hAnsi="Arial" w:hint="default"/>
      </w:rPr>
    </w:lvl>
    <w:lvl w:ilvl="1" w:tplc="04090003" w:tentative="1">
      <w:start w:val="1"/>
      <w:numFmt w:val="bullet"/>
      <w:lvlText w:val="o"/>
      <w:lvlJc w:val="left"/>
      <w:pPr>
        <w:ind w:left="1318" w:hanging="360"/>
      </w:pPr>
      <w:rPr>
        <w:rFonts w:ascii="Courier New" w:hAnsi="Courier New" w:hint="default"/>
      </w:rPr>
    </w:lvl>
    <w:lvl w:ilvl="2" w:tplc="04090005" w:tentative="1">
      <w:start w:val="1"/>
      <w:numFmt w:val="bullet"/>
      <w:lvlText w:val=""/>
      <w:lvlJc w:val="left"/>
      <w:pPr>
        <w:ind w:left="2038" w:hanging="360"/>
      </w:pPr>
      <w:rPr>
        <w:rFonts w:ascii="Wingdings" w:hAnsi="Wingdings" w:hint="default"/>
      </w:rPr>
    </w:lvl>
    <w:lvl w:ilvl="3" w:tplc="04090001" w:tentative="1">
      <w:start w:val="1"/>
      <w:numFmt w:val="bullet"/>
      <w:lvlText w:val=""/>
      <w:lvlJc w:val="left"/>
      <w:pPr>
        <w:ind w:left="2758" w:hanging="360"/>
      </w:pPr>
      <w:rPr>
        <w:rFonts w:ascii="Symbol" w:hAnsi="Symbol" w:hint="default"/>
      </w:rPr>
    </w:lvl>
    <w:lvl w:ilvl="4" w:tplc="04090003" w:tentative="1">
      <w:start w:val="1"/>
      <w:numFmt w:val="bullet"/>
      <w:lvlText w:val="o"/>
      <w:lvlJc w:val="left"/>
      <w:pPr>
        <w:ind w:left="3478" w:hanging="360"/>
      </w:pPr>
      <w:rPr>
        <w:rFonts w:ascii="Courier New" w:hAnsi="Courier New" w:hint="default"/>
      </w:rPr>
    </w:lvl>
    <w:lvl w:ilvl="5" w:tplc="04090005" w:tentative="1">
      <w:start w:val="1"/>
      <w:numFmt w:val="bullet"/>
      <w:lvlText w:val=""/>
      <w:lvlJc w:val="left"/>
      <w:pPr>
        <w:ind w:left="4198" w:hanging="360"/>
      </w:pPr>
      <w:rPr>
        <w:rFonts w:ascii="Wingdings" w:hAnsi="Wingdings" w:hint="default"/>
      </w:rPr>
    </w:lvl>
    <w:lvl w:ilvl="6" w:tplc="04090001" w:tentative="1">
      <w:start w:val="1"/>
      <w:numFmt w:val="bullet"/>
      <w:lvlText w:val=""/>
      <w:lvlJc w:val="left"/>
      <w:pPr>
        <w:ind w:left="4918" w:hanging="360"/>
      </w:pPr>
      <w:rPr>
        <w:rFonts w:ascii="Symbol" w:hAnsi="Symbol" w:hint="default"/>
      </w:rPr>
    </w:lvl>
    <w:lvl w:ilvl="7" w:tplc="04090003" w:tentative="1">
      <w:start w:val="1"/>
      <w:numFmt w:val="bullet"/>
      <w:lvlText w:val="o"/>
      <w:lvlJc w:val="left"/>
      <w:pPr>
        <w:ind w:left="5638" w:hanging="360"/>
      </w:pPr>
      <w:rPr>
        <w:rFonts w:ascii="Courier New" w:hAnsi="Courier New" w:hint="default"/>
      </w:rPr>
    </w:lvl>
    <w:lvl w:ilvl="8" w:tplc="04090005" w:tentative="1">
      <w:start w:val="1"/>
      <w:numFmt w:val="bullet"/>
      <w:lvlText w:val=""/>
      <w:lvlJc w:val="left"/>
      <w:pPr>
        <w:ind w:left="6358" w:hanging="360"/>
      </w:pPr>
      <w:rPr>
        <w:rFonts w:ascii="Wingdings" w:hAnsi="Wingdings" w:hint="default"/>
      </w:rPr>
    </w:lvl>
  </w:abstractNum>
  <w:abstractNum w:abstractNumId="1" w15:restartNumberingAfterBreak="0">
    <w:nsid w:val="6FDC26DA"/>
    <w:multiLevelType w:val="hybridMultilevel"/>
    <w:tmpl w:val="71509D98"/>
    <w:lvl w:ilvl="0" w:tplc="5966140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75A33F8A"/>
    <w:multiLevelType w:val="hybridMultilevel"/>
    <w:tmpl w:val="8D709808"/>
    <w:lvl w:ilvl="0" w:tplc="FD3EE12A">
      <w:start w:val="2"/>
      <w:numFmt w:val="bullet"/>
      <w:lvlText w:val="-"/>
      <w:lvlJc w:val="left"/>
      <w:pPr>
        <w:ind w:left="927" w:hanging="360"/>
      </w:pPr>
      <w:rPr>
        <w:rFonts w:ascii="Times New Roman" w:eastAsia="Times New Roman" w:hAnsi="Times New Roman" w:cs="Times New Roman" w:hint="default"/>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7DB969C1"/>
    <w:multiLevelType w:val="hybridMultilevel"/>
    <w:tmpl w:val="B1E2AD40"/>
    <w:lvl w:ilvl="0" w:tplc="755CEB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B5"/>
    <w:rsid w:val="000056A0"/>
    <w:rsid w:val="000077F3"/>
    <w:rsid w:val="00013B10"/>
    <w:rsid w:val="00013FF4"/>
    <w:rsid w:val="0001449B"/>
    <w:rsid w:val="00014AC3"/>
    <w:rsid w:val="00023CA7"/>
    <w:rsid w:val="00026007"/>
    <w:rsid w:val="00032CBE"/>
    <w:rsid w:val="00033ED4"/>
    <w:rsid w:val="00034B1F"/>
    <w:rsid w:val="00036687"/>
    <w:rsid w:val="00037E01"/>
    <w:rsid w:val="00042799"/>
    <w:rsid w:val="00056C43"/>
    <w:rsid w:val="0008123B"/>
    <w:rsid w:val="000826D0"/>
    <w:rsid w:val="00084388"/>
    <w:rsid w:val="00085BE2"/>
    <w:rsid w:val="0009584E"/>
    <w:rsid w:val="00097668"/>
    <w:rsid w:val="000A0623"/>
    <w:rsid w:val="000B298C"/>
    <w:rsid w:val="000B3C0F"/>
    <w:rsid w:val="000B736D"/>
    <w:rsid w:val="000B79B8"/>
    <w:rsid w:val="000C363D"/>
    <w:rsid w:val="000C3734"/>
    <w:rsid w:val="000C54B0"/>
    <w:rsid w:val="000C59C2"/>
    <w:rsid w:val="000C6289"/>
    <w:rsid w:val="000E3DE3"/>
    <w:rsid w:val="000F0F08"/>
    <w:rsid w:val="000F115B"/>
    <w:rsid w:val="000F4E31"/>
    <w:rsid w:val="000F640A"/>
    <w:rsid w:val="00104D53"/>
    <w:rsid w:val="00106143"/>
    <w:rsid w:val="00113755"/>
    <w:rsid w:val="00113A5D"/>
    <w:rsid w:val="00121E27"/>
    <w:rsid w:val="00121E36"/>
    <w:rsid w:val="00127BCF"/>
    <w:rsid w:val="00141C28"/>
    <w:rsid w:val="0014368E"/>
    <w:rsid w:val="0015171B"/>
    <w:rsid w:val="00160F86"/>
    <w:rsid w:val="00164CFB"/>
    <w:rsid w:val="0017706D"/>
    <w:rsid w:val="0019037F"/>
    <w:rsid w:val="001A1408"/>
    <w:rsid w:val="001A2317"/>
    <w:rsid w:val="001A2A30"/>
    <w:rsid w:val="001B4C64"/>
    <w:rsid w:val="001B5B7A"/>
    <w:rsid w:val="001B5CA5"/>
    <w:rsid w:val="001C0842"/>
    <w:rsid w:val="001C2ABB"/>
    <w:rsid w:val="001C7D11"/>
    <w:rsid w:val="001D01D6"/>
    <w:rsid w:val="001D12E9"/>
    <w:rsid w:val="001E22A7"/>
    <w:rsid w:val="001E3E7C"/>
    <w:rsid w:val="001E58DD"/>
    <w:rsid w:val="001E5DD1"/>
    <w:rsid w:val="001F143E"/>
    <w:rsid w:val="001F2A57"/>
    <w:rsid w:val="00203916"/>
    <w:rsid w:val="00211904"/>
    <w:rsid w:val="0021250C"/>
    <w:rsid w:val="0021550E"/>
    <w:rsid w:val="00215AD5"/>
    <w:rsid w:val="00220A64"/>
    <w:rsid w:val="00230BA8"/>
    <w:rsid w:val="0023345D"/>
    <w:rsid w:val="002337B4"/>
    <w:rsid w:val="00234D9C"/>
    <w:rsid w:val="00241CE0"/>
    <w:rsid w:val="002530C7"/>
    <w:rsid w:val="00266F47"/>
    <w:rsid w:val="00270F9D"/>
    <w:rsid w:val="002717C0"/>
    <w:rsid w:val="002737CD"/>
    <w:rsid w:val="002743D7"/>
    <w:rsid w:val="002819FF"/>
    <w:rsid w:val="00285CCE"/>
    <w:rsid w:val="002909BD"/>
    <w:rsid w:val="002A0A57"/>
    <w:rsid w:val="002B2C63"/>
    <w:rsid w:val="002B599D"/>
    <w:rsid w:val="002B6872"/>
    <w:rsid w:val="002C5919"/>
    <w:rsid w:val="002C5D4C"/>
    <w:rsid w:val="002C5EC8"/>
    <w:rsid w:val="002D1F9D"/>
    <w:rsid w:val="002E5DB1"/>
    <w:rsid w:val="00320090"/>
    <w:rsid w:val="00323BDB"/>
    <w:rsid w:val="0032663B"/>
    <w:rsid w:val="003419B6"/>
    <w:rsid w:val="00344D64"/>
    <w:rsid w:val="003468CB"/>
    <w:rsid w:val="00350234"/>
    <w:rsid w:val="00351DD4"/>
    <w:rsid w:val="0035371F"/>
    <w:rsid w:val="00354D31"/>
    <w:rsid w:val="0035650F"/>
    <w:rsid w:val="00356FE1"/>
    <w:rsid w:val="00363C6C"/>
    <w:rsid w:val="0036441B"/>
    <w:rsid w:val="00366858"/>
    <w:rsid w:val="003668B9"/>
    <w:rsid w:val="00372B86"/>
    <w:rsid w:val="00373D46"/>
    <w:rsid w:val="003820E0"/>
    <w:rsid w:val="0038283D"/>
    <w:rsid w:val="00392AE7"/>
    <w:rsid w:val="003B18C0"/>
    <w:rsid w:val="003C2B24"/>
    <w:rsid w:val="003C304F"/>
    <w:rsid w:val="003C5008"/>
    <w:rsid w:val="003C620C"/>
    <w:rsid w:val="003C6C06"/>
    <w:rsid w:val="003D34E7"/>
    <w:rsid w:val="003D7088"/>
    <w:rsid w:val="003E4CE1"/>
    <w:rsid w:val="003F21EE"/>
    <w:rsid w:val="003F4338"/>
    <w:rsid w:val="0040058B"/>
    <w:rsid w:val="00404525"/>
    <w:rsid w:val="004053C6"/>
    <w:rsid w:val="00424D71"/>
    <w:rsid w:val="00425754"/>
    <w:rsid w:val="00434FC3"/>
    <w:rsid w:val="004371B5"/>
    <w:rsid w:val="00441037"/>
    <w:rsid w:val="0044159F"/>
    <w:rsid w:val="00447AFA"/>
    <w:rsid w:val="0045272C"/>
    <w:rsid w:val="00452DEA"/>
    <w:rsid w:val="00454E9E"/>
    <w:rsid w:val="004772F1"/>
    <w:rsid w:val="00486801"/>
    <w:rsid w:val="00490CFD"/>
    <w:rsid w:val="0049185B"/>
    <w:rsid w:val="004A1B73"/>
    <w:rsid w:val="004D2F5C"/>
    <w:rsid w:val="004D321D"/>
    <w:rsid w:val="004D415C"/>
    <w:rsid w:val="004D5422"/>
    <w:rsid w:val="004E0C97"/>
    <w:rsid w:val="004E2590"/>
    <w:rsid w:val="004F1981"/>
    <w:rsid w:val="004F769F"/>
    <w:rsid w:val="00500411"/>
    <w:rsid w:val="00501769"/>
    <w:rsid w:val="00502012"/>
    <w:rsid w:val="005025A6"/>
    <w:rsid w:val="005253B8"/>
    <w:rsid w:val="00531378"/>
    <w:rsid w:val="0053380E"/>
    <w:rsid w:val="00541BDD"/>
    <w:rsid w:val="00550B57"/>
    <w:rsid w:val="005548FC"/>
    <w:rsid w:val="00564181"/>
    <w:rsid w:val="00566170"/>
    <w:rsid w:val="00573155"/>
    <w:rsid w:val="00576F0B"/>
    <w:rsid w:val="00581223"/>
    <w:rsid w:val="00586E9B"/>
    <w:rsid w:val="005919FE"/>
    <w:rsid w:val="0059216B"/>
    <w:rsid w:val="005C1BB4"/>
    <w:rsid w:val="005C2E12"/>
    <w:rsid w:val="005C474F"/>
    <w:rsid w:val="005C58E5"/>
    <w:rsid w:val="005D3AEF"/>
    <w:rsid w:val="005E3181"/>
    <w:rsid w:val="005E3AD5"/>
    <w:rsid w:val="005E3EC3"/>
    <w:rsid w:val="005E6FDA"/>
    <w:rsid w:val="005F3703"/>
    <w:rsid w:val="00602544"/>
    <w:rsid w:val="0060308F"/>
    <w:rsid w:val="00606A7E"/>
    <w:rsid w:val="0061291E"/>
    <w:rsid w:val="00612F2B"/>
    <w:rsid w:val="0062284B"/>
    <w:rsid w:val="0062533D"/>
    <w:rsid w:val="00636CDC"/>
    <w:rsid w:val="006403B5"/>
    <w:rsid w:val="00641A0D"/>
    <w:rsid w:val="006457E9"/>
    <w:rsid w:val="00646F00"/>
    <w:rsid w:val="00650B8F"/>
    <w:rsid w:val="00650C6F"/>
    <w:rsid w:val="00652E60"/>
    <w:rsid w:val="00656230"/>
    <w:rsid w:val="00662382"/>
    <w:rsid w:val="00675EE7"/>
    <w:rsid w:val="006768DC"/>
    <w:rsid w:val="0068225E"/>
    <w:rsid w:val="00692995"/>
    <w:rsid w:val="00695DA4"/>
    <w:rsid w:val="006A64D5"/>
    <w:rsid w:val="006A7F0D"/>
    <w:rsid w:val="006B3231"/>
    <w:rsid w:val="006B730D"/>
    <w:rsid w:val="006C23D3"/>
    <w:rsid w:val="006C2531"/>
    <w:rsid w:val="006D1CE0"/>
    <w:rsid w:val="006D22CC"/>
    <w:rsid w:val="006D2372"/>
    <w:rsid w:val="006D7470"/>
    <w:rsid w:val="006E24CB"/>
    <w:rsid w:val="006E2CB8"/>
    <w:rsid w:val="006F2896"/>
    <w:rsid w:val="007117D7"/>
    <w:rsid w:val="00716DA5"/>
    <w:rsid w:val="007173CC"/>
    <w:rsid w:val="00717F90"/>
    <w:rsid w:val="00723018"/>
    <w:rsid w:val="007348FB"/>
    <w:rsid w:val="00740A39"/>
    <w:rsid w:val="00755C7F"/>
    <w:rsid w:val="0075699D"/>
    <w:rsid w:val="0076092A"/>
    <w:rsid w:val="00764B4A"/>
    <w:rsid w:val="007669C3"/>
    <w:rsid w:val="007701D9"/>
    <w:rsid w:val="00770FAB"/>
    <w:rsid w:val="0077222A"/>
    <w:rsid w:val="0078151F"/>
    <w:rsid w:val="00781B53"/>
    <w:rsid w:val="007821B5"/>
    <w:rsid w:val="00782682"/>
    <w:rsid w:val="007849B1"/>
    <w:rsid w:val="007922F9"/>
    <w:rsid w:val="0079328B"/>
    <w:rsid w:val="007A6151"/>
    <w:rsid w:val="007B4014"/>
    <w:rsid w:val="007B5CFD"/>
    <w:rsid w:val="007B72E3"/>
    <w:rsid w:val="007D6D96"/>
    <w:rsid w:val="007E4559"/>
    <w:rsid w:val="007E7E37"/>
    <w:rsid w:val="007E7FA5"/>
    <w:rsid w:val="0080155A"/>
    <w:rsid w:val="008050C6"/>
    <w:rsid w:val="00807B40"/>
    <w:rsid w:val="00810CBD"/>
    <w:rsid w:val="00811B43"/>
    <w:rsid w:val="00813770"/>
    <w:rsid w:val="008214D0"/>
    <w:rsid w:val="00830893"/>
    <w:rsid w:val="008355E1"/>
    <w:rsid w:val="008378B0"/>
    <w:rsid w:val="00860C4F"/>
    <w:rsid w:val="00862416"/>
    <w:rsid w:val="00866DA4"/>
    <w:rsid w:val="008756B0"/>
    <w:rsid w:val="0087678A"/>
    <w:rsid w:val="00880DC0"/>
    <w:rsid w:val="00884729"/>
    <w:rsid w:val="008865F9"/>
    <w:rsid w:val="00887976"/>
    <w:rsid w:val="00891D00"/>
    <w:rsid w:val="00891EAB"/>
    <w:rsid w:val="00892DD6"/>
    <w:rsid w:val="00892EF6"/>
    <w:rsid w:val="00894D91"/>
    <w:rsid w:val="008A04FD"/>
    <w:rsid w:val="008A0DC0"/>
    <w:rsid w:val="008A3BEB"/>
    <w:rsid w:val="008B0A62"/>
    <w:rsid w:val="008C01B6"/>
    <w:rsid w:val="008C53CB"/>
    <w:rsid w:val="008D4869"/>
    <w:rsid w:val="008E0662"/>
    <w:rsid w:val="008E15C0"/>
    <w:rsid w:val="008E61E7"/>
    <w:rsid w:val="008F3D5F"/>
    <w:rsid w:val="00903CED"/>
    <w:rsid w:val="00907D25"/>
    <w:rsid w:val="00911DAE"/>
    <w:rsid w:val="0091277B"/>
    <w:rsid w:val="009458AF"/>
    <w:rsid w:val="00953F4A"/>
    <w:rsid w:val="00953FF7"/>
    <w:rsid w:val="00962D8F"/>
    <w:rsid w:val="0097322E"/>
    <w:rsid w:val="00975733"/>
    <w:rsid w:val="009823F6"/>
    <w:rsid w:val="00986094"/>
    <w:rsid w:val="00991D9B"/>
    <w:rsid w:val="0099221C"/>
    <w:rsid w:val="009B155D"/>
    <w:rsid w:val="009B2A72"/>
    <w:rsid w:val="009B3E97"/>
    <w:rsid w:val="009B6F56"/>
    <w:rsid w:val="009C0BC1"/>
    <w:rsid w:val="009D1261"/>
    <w:rsid w:val="009D297D"/>
    <w:rsid w:val="009D39CB"/>
    <w:rsid w:val="009E0720"/>
    <w:rsid w:val="009E6A5C"/>
    <w:rsid w:val="009F4B00"/>
    <w:rsid w:val="00A01EDE"/>
    <w:rsid w:val="00A0794C"/>
    <w:rsid w:val="00A10695"/>
    <w:rsid w:val="00A12197"/>
    <w:rsid w:val="00A24E80"/>
    <w:rsid w:val="00A25171"/>
    <w:rsid w:val="00A32FD4"/>
    <w:rsid w:val="00A3731A"/>
    <w:rsid w:val="00A377A1"/>
    <w:rsid w:val="00A46940"/>
    <w:rsid w:val="00A51DE5"/>
    <w:rsid w:val="00A54480"/>
    <w:rsid w:val="00A55D32"/>
    <w:rsid w:val="00A631F7"/>
    <w:rsid w:val="00A65734"/>
    <w:rsid w:val="00A67DEF"/>
    <w:rsid w:val="00A77609"/>
    <w:rsid w:val="00A84273"/>
    <w:rsid w:val="00AA2918"/>
    <w:rsid w:val="00AA5A00"/>
    <w:rsid w:val="00AB0E53"/>
    <w:rsid w:val="00AB2918"/>
    <w:rsid w:val="00AE0B91"/>
    <w:rsid w:val="00AE3697"/>
    <w:rsid w:val="00AE7393"/>
    <w:rsid w:val="00AF762F"/>
    <w:rsid w:val="00B02918"/>
    <w:rsid w:val="00B16BB5"/>
    <w:rsid w:val="00B31832"/>
    <w:rsid w:val="00B31E0B"/>
    <w:rsid w:val="00B33876"/>
    <w:rsid w:val="00B34427"/>
    <w:rsid w:val="00B36150"/>
    <w:rsid w:val="00B51518"/>
    <w:rsid w:val="00B545B6"/>
    <w:rsid w:val="00B5532F"/>
    <w:rsid w:val="00B57EEB"/>
    <w:rsid w:val="00B66241"/>
    <w:rsid w:val="00B74A7B"/>
    <w:rsid w:val="00B75E63"/>
    <w:rsid w:val="00B80647"/>
    <w:rsid w:val="00B82177"/>
    <w:rsid w:val="00B84446"/>
    <w:rsid w:val="00B944B1"/>
    <w:rsid w:val="00BA091F"/>
    <w:rsid w:val="00BA364C"/>
    <w:rsid w:val="00BA52C7"/>
    <w:rsid w:val="00BA73A7"/>
    <w:rsid w:val="00BB06B3"/>
    <w:rsid w:val="00BB4463"/>
    <w:rsid w:val="00BB5B90"/>
    <w:rsid w:val="00BB6F21"/>
    <w:rsid w:val="00BC310F"/>
    <w:rsid w:val="00BC3F41"/>
    <w:rsid w:val="00BC5139"/>
    <w:rsid w:val="00BD29B9"/>
    <w:rsid w:val="00BD45B8"/>
    <w:rsid w:val="00BD46FE"/>
    <w:rsid w:val="00BD52A6"/>
    <w:rsid w:val="00BD7940"/>
    <w:rsid w:val="00BE23A2"/>
    <w:rsid w:val="00BE5319"/>
    <w:rsid w:val="00BF065D"/>
    <w:rsid w:val="00BF1F0E"/>
    <w:rsid w:val="00BF4969"/>
    <w:rsid w:val="00C10094"/>
    <w:rsid w:val="00C25E37"/>
    <w:rsid w:val="00C327D1"/>
    <w:rsid w:val="00C37656"/>
    <w:rsid w:val="00C41023"/>
    <w:rsid w:val="00C46FCB"/>
    <w:rsid w:val="00C531BC"/>
    <w:rsid w:val="00C53F5A"/>
    <w:rsid w:val="00C663F3"/>
    <w:rsid w:val="00C67CE0"/>
    <w:rsid w:val="00C728BB"/>
    <w:rsid w:val="00C8279A"/>
    <w:rsid w:val="00C834DA"/>
    <w:rsid w:val="00C84081"/>
    <w:rsid w:val="00C85F08"/>
    <w:rsid w:val="00C86633"/>
    <w:rsid w:val="00C86D19"/>
    <w:rsid w:val="00C968CC"/>
    <w:rsid w:val="00CA7580"/>
    <w:rsid w:val="00CB07D7"/>
    <w:rsid w:val="00CB4B1C"/>
    <w:rsid w:val="00CB7E6A"/>
    <w:rsid w:val="00CC6410"/>
    <w:rsid w:val="00CD1F9C"/>
    <w:rsid w:val="00CD4BDF"/>
    <w:rsid w:val="00CE71E4"/>
    <w:rsid w:val="00CF5761"/>
    <w:rsid w:val="00CF6CBF"/>
    <w:rsid w:val="00D0689D"/>
    <w:rsid w:val="00D30542"/>
    <w:rsid w:val="00D3232C"/>
    <w:rsid w:val="00D35F9F"/>
    <w:rsid w:val="00D43C69"/>
    <w:rsid w:val="00D47967"/>
    <w:rsid w:val="00D47E9E"/>
    <w:rsid w:val="00D573A4"/>
    <w:rsid w:val="00D60BF1"/>
    <w:rsid w:val="00D70ACE"/>
    <w:rsid w:val="00D7387B"/>
    <w:rsid w:val="00D746A7"/>
    <w:rsid w:val="00D764EB"/>
    <w:rsid w:val="00D83766"/>
    <w:rsid w:val="00D8653B"/>
    <w:rsid w:val="00D90C86"/>
    <w:rsid w:val="00D91E31"/>
    <w:rsid w:val="00D96D50"/>
    <w:rsid w:val="00DA266B"/>
    <w:rsid w:val="00DB0566"/>
    <w:rsid w:val="00DB56FE"/>
    <w:rsid w:val="00DB5C07"/>
    <w:rsid w:val="00DC1AC3"/>
    <w:rsid w:val="00DC2D2E"/>
    <w:rsid w:val="00DC5DF0"/>
    <w:rsid w:val="00DC616B"/>
    <w:rsid w:val="00DC64C7"/>
    <w:rsid w:val="00DD4342"/>
    <w:rsid w:val="00DE17D4"/>
    <w:rsid w:val="00DE5FA0"/>
    <w:rsid w:val="00DF334C"/>
    <w:rsid w:val="00DF357C"/>
    <w:rsid w:val="00DF418A"/>
    <w:rsid w:val="00E04A17"/>
    <w:rsid w:val="00E0770C"/>
    <w:rsid w:val="00E3311B"/>
    <w:rsid w:val="00E3696C"/>
    <w:rsid w:val="00E41A0A"/>
    <w:rsid w:val="00E469B1"/>
    <w:rsid w:val="00E50311"/>
    <w:rsid w:val="00E50E2F"/>
    <w:rsid w:val="00E5503D"/>
    <w:rsid w:val="00E563EA"/>
    <w:rsid w:val="00E56973"/>
    <w:rsid w:val="00E57D8A"/>
    <w:rsid w:val="00E70B0F"/>
    <w:rsid w:val="00E80DD8"/>
    <w:rsid w:val="00E869DE"/>
    <w:rsid w:val="00EA1BF1"/>
    <w:rsid w:val="00EA56D8"/>
    <w:rsid w:val="00EA6247"/>
    <w:rsid w:val="00EB02B4"/>
    <w:rsid w:val="00EB0F4D"/>
    <w:rsid w:val="00EC0DE1"/>
    <w:rsid w:val="00EC3F23"/>
    <w:rsid w:val="00EC6024"/>
    <w:rsid w:val="00EC778D"/>
    <w:rsid w:val="00ED6839"/>
    <w:rsid w:val="00EE0A85"/>
    <w:rsid w:val="00EE155D"/>
    <w:rsid w:val="00EE15F1"/>
    <w:rsid w:val="00F00534"/>
    <w:rsid w:val="00F04136"/>
    <w:rsid w:val="00F04550"/>
    <w:rsid w:val="00F11CA3"/>
    <w:rsid w:val="00F3551E"/>
    <w:rsid w:val="00F367CB"/>
    <w:rsid w:val="00F41C98"/>
    <w:rsid w:val="00F42E28"/>
    <w:rsid w:val="00F52550"/>
    <w:rsid w:val="00F5386A"/>
    <w:rsid w:val="00F538E7"/>
    <w:rsid w:val="00F600BE"/>
    <w:rsid w:val="00F80774"/>
    <w:rsid w:val="00F81F7E"/>
    <w:rsid w:val="00F84087"/>
    <w:rsid w:val="00F9212F"/>
    <w:rsid w:val="00F94B3F"/>
    <w:rsid w:val="00FA47FD"/>
    <w:rsid w:val="00FA7A6F"/>
    <w:rsid w:val="00FA7E45"/>
    <w:rsid w:val="00FB5CE8"/>
    <w:rsid w:val="00FB7904"/>
    <w:rsid w:val="00FC59E8"/>
    <w:rsid w:val="00FC5EC8"/>
    <w:rsid w:val="00FD1BE9"/>
    <w:rsid w:val="00FD4295"/>
    <w:rsid w:val="00FD5FD7"/>
    <w:rsid w:val="00FF72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2F4D4"/>
  <w15:chartTrackingRefBased/>
  <w15:docId w15:val="{07FDD801-9EFA-47AC-BDB9-AF0EF828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B40"/>
    <w:rPr>
      <w:rFonts w:ascii="Times New Roman" w:eastAsia="Times New Roman" w:hAnsi="Times New Roman"/>
      <w:sz w:val="24"/>
      <w:szCs w:val="24"/>
    </w:rPr>
  </w:style>
  <w:style w:type="paragraph" w:styleId="Heading2">
    <w:name w:val="heading 2"/>
    <w:basedOn w:val="Normal"/>
    <w:next w:val="Normal"/>
    <w:link w:val="Heading2Char"/>
    <w:uiPriority w:val="9"/>
    <w:qFormat/>
    <w:rsid w:val="007821B5"/>
    <w:pPr>
      <w:keepNext/>
      <w:spacing w:before="120" w:after="120"/>
      <w:ind w:firstLine="720"/>
      <w:jc w:val="both"/>
      <w:outlineLvl w:val="1"/>
    </w:pPr>
    <w:rPr>
      <w:b/>
      <w:bCs/>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697"/>
    <w:pPr>
      <w:ind w:left="720"/>
      <w:contextualSpacing/>
    </w:pPr>
  </w:style>
  <w:style w:type="paragraph" w:styleId="BalloonText">
    <w:name w:val="Balloon Text"/>
    <w:basedOn w:val="Normal"/>
    <w:link w:val="BalloonTextChar"/>
    <w:uiPriority w:val="99"/>
    <w:semiHidden/>
    <w:unhideWhenUsed/>
    <w:rsid w:val="00BC310F"/>
    <w:rPr>
      <w:rFonts w:ascii="Tahoma" w:hAnsi="Tahoma"/>
      <w:sz w:val="16"/>
      <w:szCs w:val="16"/>
      <w:lang w:eastAsia="x-none"/>
    </w:rPr>
  </w:style>
  <w:style w:type="character" w:customStyle="1" w:styleId="BalloonTextChar">
    <w:name w:val="Balloon Text Char"/>
    <w:link w:val="BalloonText"/>
    <w:uiPriority w:val="99"/>
    <w:semiHidden/>
    <w:rsid w:val="00BC310F"/>
    <w:rPr>
      <w:rFonts w:ascii="Tahoma" w:eastAsia="Times New Roman" w:hAnsi="Tahoma" w:cs="Tahoma"/>
      <w:sz w:val="16"/>
      <w:szCs w:val="16"/>
      <w:lang w:val="en-US"/>
    </w:rPr>
  </w:style>
  <w:style w:type="paragraph" w:styleId="Header">
    <w:name w:val="header"/>
    <w:basedOn w:val="Normal"/>
    <w:link w:val="HeaderChar"/>
    <w:uiPriority w:val="99"/>
    <w:unhideWhenUsed/>
    <w:rsid w:val="00650B8F"/>
    <w:pPr>
      <w:tabs>
        <w:tab w:val="center" w:pos="4680"/>
        <w:tab w:val="right" w:pos="9360"/>
      </w:tabs>
    </w:pPr>
    <w:rPr>
      <w:lang w:eastAsia="x-none"/>
    </w:rPr>
  </w:style>
  <w:style w:type="character" w:customStyle="1" w:styleId="HeaderChar">
    <w:name w:val="Header Char"/>
    <w:link w:val="Header"/>
    <w:uiPriority w:val="99"/>
    <w:rsid w:val="00650B8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50B8F"/>
    <w:pPr>
      <w:tabs>
        <w:tab w:val="center" w:pos="4680"/>
        <w:tab w:val="right" w:pos="9360"/>
      </w:tabs>
    </w:pPr>
    <w:rPr>
      <w:lang w:eastAsia="x-none"/>
    </w:rPr>
  </w:style>
  <w:style w:type="character" w:customStyle="1" w:styleId="FooterChar">
    <w:name w:val="Footer Char"/>
    <w:link w:val="Footer"/>
    <w:uiPriority w:val="99"/>
    <w:rsid w:val="00650B8F"/>
    <w:rPr>
      <w:rFonts w:ascii="Times New Roman" w:eastAsia="Times New Roman" w:hAnsi="Times New Roman" w:cs="Times New Roman"/>
      <w:sz w:val="24"/>
      <w:szCs w:val="24"/>
      <w:lang w:val="en-US"/>
    </w:rPr>
  </w:style>
  <w:style w:type="character" w:styleId="Hyperlink">
    <w:name w:val="Hyperlink"/>
    <w:uiPriority w:val="99"/>
    <w:rsid w:val="00B75E63"/>
    <w:rPr>
      <w:color w:val="0000FF"/>
      <w:u w:val="single"/>
    </w:rPr>
  </w:style>
  <w:style w:type="character" w:customStyle="1" w:styleId="MediumGrid1-Accent2Char">
    <w:name w:val="Medium Grid 1 - Accent 2 Char"/>
    <w:link w:val="MediumGrid1-Accent2"/>
    <w:uiPriority w:val="34"/>
    <w:rsid w:val="007117D7"/>
    <w:rPr>
      <w:rFonts w:ascii="Calibri" w:eastAsia="Calibri" w:hAnsi="Calibri"/>
      <w:sz w:val="22"/>
      <w:szCs w:val="22"/>
    </w:rPr>
  </w:style>
  <w:style w:type="table" w:styleId="MediumGrid1-Accent2">
    <w:name w:val="Medium Grid 1 Accent 2"/>
    <w:basedOn w:val="TableNormal"/>
    <w:link w:val="MediumGrid1-Accent2Char"/>
    <w:uiPriority w:val="34"/>
    <w:rsid w:val="007117D7"/>
    <w:rPr>
      <w:sz w:val="22"/>
      <w:szCs w:val="22"/>
      <w:lang w:val="x-none" w:eastAsia="x-none" w:bidi="x-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character" w:customStyle="1" w:styleId="fontstyle01">
    <w:name w:val="fontstyle01"/>
    <w:basedOn w:val="DefaultParagraphFont"/>
    <w:rsid w:val="003C620C"/>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59"/>
    <w:rsid w:val="00DB5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821B5"/>
    <w:rPr>
      <w:rFonts w:ascii="Times New Roman" w:eastAsia="Times New Roman" w:hAnsi="Times New Roman"/>
      <w:b/>
      <w:bCs/>
      <w:iCs/>
      <w:sz w:val="28"/>
      <w:szCs w:val="28"/>
      <w:lang w:val="x-none" w:eastAsia="x-none"/>
    </w:rPr>
  </w:style>
  <w:style w:type="character" w:styleId="Emphasis">
    <w:name w:val="Emphasis"/>
    <w:uiPriority w:val="20"/>
    <w:qFormat/>
    <w:rsid w:val="00C67C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654797">
      <w:bodyDiv w:val="1"/>
      <w:marLeft w:val="0"/>
      <w:marRight w:val="0"/>
      <w:marTop w:val="0"/>
      <w:marBottom w:val="0"/>
      <w:divBdr>
        <w:top w:val="none" w:sz="0" w:space="0" w:color="auto"/>
        <w:left w:val="none" w:sz="0" w:space="0" w:color="auto"/>
        <w:bottom w:val="none" w:sz="0" w:space="0" w:color="auto"/>
        <w:right w:val="none" w:sz="0" w:space="0" w:color="auto"/>
      </w:divBdr>
    </w:div>
    <w:div w:id="205626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thong-tu-12-2019-tt-bnnptnt-quy-dinh-ve-thong-ke-nganh-lam-nghiep-427114.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C2707-F542-4A55-B104-5BD0A9F6C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7</Pages>
  <Words>2493</Words>
  <Characters>14214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dc:creator>
  <cp:keywords/>
  <cp:lastModifiedBy>PC</cp:lastModifiedBy>
  <cp:revision>30</cp:revision>
  <cp:lastPrinted>2024-09-04T08:55:00Z</cp:lastPrinted>
  <dcterms:created xsi:type="dcterms:W3CDTF">2022-03-01T10:24:00Z</dcterms:created>
  <dcterms:modified xsi:type="dcterms:W3CDTF">2024-09-04T14:33:00Z</dcterms:modified>
</cp:coreProperties>
</file>